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04F" w:rsidRDefault="00B2104F" w:rsidP="00CB1503">
      <w:pPr>
        <w:pStyle w:val="Nagwek1"/>
        <w:rPr>
          <w:rFonts w:asciiTheme="minorHAnsi" w:hAnsiTheme="minorHAnsi"/>
          <w:sz w:val="22"/>
          <w:szCs w:val="22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B2104F">
        <w:rPr>
          <w:rFonts w:asciiTheme="minorHAnsi" w:hAnsiTheme="minorHAnsi"/>
          <w:bCs/>
          <w:sz w:val="22"/>
          <w:szCs w:val="22"/>
        </w:rPr>
        <w:t>D-0</w:t>
      </w:r>
      <w:r>
        <w:rPr>
          <w:rFonts w:asciiTheme="minorHAnsi" w:hAnsiTheme="minorHAnsi"/>
          <w:bCs/>
          <w:sz w:val="22"/>
          <w:szCs w:val="22"/>
        </w:rPr>
        <w:t>7</w:t>
      </w:r>
      <w:r w:rsidRPr="00B2104F">
        <w:rPr>
          <w:rFonts w:asciiTheme="minorHAnsi" w:hAnsiTheme="minorHAnsi"/>
          <w:bCs/>
          <w:sz w:val="22"/>
          <w:szCs w:val="22"/>
        </w:rPr>
        <w:t>.0</w:t>
      </w:r>
      <w:r>
        <w:rPr>
          <w:rFonts w:asciiTheme="minorHAnsi" w:hAnsiTheme="minorHAnsi"/>
          <w:bCs/>
          <w:sz w:val="22"/>
          <w:szCs w:val="22"/>
        </w:rPr>
        <w:t>1</w:t>
      </w:r>
      <w:r w:rsidRPr="00B2104F">
        <w:rPr>
          <w:rFonts w:asciiTheme="minorHAnsi" w:hAnsiTheme="minorHAnsi"/>
          <w:bCs/>
          <w:sz w:val="22"/>
          <w:szCs w:val="22"/>
        </w:rPr>
        <w:t xml:space="preserve">.01. </w:t>
      </w:r>
      <w:r>
        <w:rPr>
          <w:rFonts w:asciiTheme="minorHAnsi" w:hAnsiTheme="minorHAnsi"/>
          <w:bCs/>
          <w:sz w:val="22"/>
          <w:szCs w:val="22"/>
        </w:rPr>
        <w:t>OZNAKOWANIE POZIOME</w:t>
      </w:r>
    </w:p>
    <w:p w:rsidR="00CB1503" w:rsidRPr="00B2104F" w:rsidRDefault="00CB1503" w:rsidP="00CB1503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1. </w:t>
      </w:r>
      <w:bookmarkEnd w:id="0"/>
      <w:bookmarkEnd w:id="1"/>
      <w:bookmarkEnd w:id="2"/>
      <w:r w:rsidR="00DE22B8" w:rsidRPr="00B2104F">
        <w:rPr>
          <w:rFonts w:asciiTheme="minorHAnsi" w:hAnsiTheme="minorHAnsi"/>
          <w:sz w:val="22"/>
          <w:szCs w:val="22"/>
        </w:rPr>
        <w:t>Wstęp</w:t>
      </w:r>
      <w:bookmarkEnd w:id="3"/>
    </w:p>
    <w:p w:rsidR="00AA5CFD" w:rsidRPr="00B2104F" w:rsidRDefault="00AA5CFD" w:rsidP="00AA5CFD">
      <w:pPr>
        <w:keepNext/>
        <w:overflowPunct/>
        <w:autoSpaceDE/>
        <w:autoSpaceDN/>
        <w:adjustRightInd/>
        <w:spacing w:before="120" w:after="120"/>
        <w:textAlignment w:val="auto"/>
        <w:outlineLvl w:val="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1.1.</w:t>
      </w:r>
      <w:r w:rsidRPr="00B2104F">
        <w:rPr>
          <w:rFonts w:asciiTheme="minorHAnsi" w:hAnsiTheme="minorHAnsi"/>
          <w:sz w:val="22"/>
          <w:szCs w:val="22"/>
        </w:rPr>
        <w:t xml:space="preserve"> Przedmiot SST</w:t>
      </w:r>
    </w:p>
    <w:p w:rsidR="00AA5CFD" w:rsidRPr="00B2104F" w:rsidRDefault="00AA5CFD" w:rsidP="00AA5CFD">
      <w:pPr>
        <w:tabs>
          <w:tab w:val="left" w:pos="0"/>
          <w:tab w:val="left" w:pos="736"/>
          <w:tab w:val="left" w:pos="1020"/>
          <w:tab w:val="left" w:pos="1360"/>
          <w:tab w:val="left" w:pos="1700"/>
          <w:tab w:val="left" w:pos="2041"/>
          <w:tab w:val="left" w:pos="2380"/>
          <w:tab w:val="left" w:pos="2721"/>
          <w:tab w:val="left" w:pos="3061"/>
          <w:tab w:val="left" w:pos="3402"/>
          <w:tab w:val="left" w:pos="5668"/>
        </w:tabs>
        <w:overflowPunct/>
        <w:autoSpaceDE/>
        <w:autoSpaceDN/>
        <w:adjustRightInd/>
        <w:textAlignment w:val="auto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Przedmiotem niniejszej szczegółowej specyfikacji technicznej (SST) są wymagania dotyczące wykonania i odbioru robót związanych z wykonywaniem oznakowania poziomego w związku z realizacją zadania</w:t>
      </w:r>
      <w:r w:rsidR="00F735D9" w:rsidRPr="00B2104F">
        <w:rPr>
          <w:rFonts w:asciiTheme="minorHAnsi" w:hAnsiTheme="minorHAnsi"/>
          <w:sz w:val="22"/>
          <w:szCs w:val="22"/>
        </w:rPr>
        <w:t>:</w:t>
      </w:r>
      <w:r w:rsidR="00F735D9" w:rsidRPr="00B2104F">
        <w:rPr>
          <w:rFonts w:asciiTheme="minorHAnsi" w:hAnsiTheme="minorHAnsi" w:cs="Calibri"/>
          <w:sz w:val="22"/>
          <w:szCs w:val="22"/>
        </w:rPr>
        <w:t xml:space="preserve"> </w:t>
      </w:r>
      <w:r w:rsidR="00EF1286" w:rsidRPr="00EF1286">
        <w:rPr>
          <w:rFonts w:asciiTheme="minorHAnsi" w:eastAsia="SimSun" w:hAnsiTheme="minorHAnsi" w:cstheme="minorHAnsi"/>
          <w:sz w:val="22"/>
          <w:szCs w:val="22"/>
          <w:lang w:eastAsia="zh-CN"/>
        </w:rPr>
        <w:t>Poprawa BRD na przejściach dla pieszych na DK 62 na odc. Radziejów-Skoki, DK 67 w m. Lipno, DK 91 na odc. Brzoza-Lubień Kujawski” – Przejście nr 19 DK 67 0+850</w:t>
      </w:r>
    </w:p>
    <w:p w:rsidR="00AA5CFD" w:rsidRPr="00B2104F" w:rsidRDefault="00AA5CFD" w:rsidP="00AA5CFD">
      <w:pPr>
        <w:tabs>
          <w:tab w:val="left" w:pos="0"/>
          <w:tab w:val="left" w:pos="736"/>
          <w:tab w:val="left" w:pos="1020"/>
          <w:tab w:val="left" w:pos="1360"/>
          <w:tab w:val="left" w:pos="1700"/>
          <w:tab w:val="left" w:pos="2041"/>
          <w:tab w:val="left" w:pos="2380"/>
          <w:tab w:val="left" w:pos="2721"/>
          <w:tab w:val="left" w:pos="3061"/>
          <w:tab w:val="left" w:pos="3402"/>
          <w:tab w:val="left" w:pos="5668"/>
          <w:tab w:val="left" w:pos="6096"/>
        </w:tabs>
        <w:overflowPunct/>
        <w:autoSpaceDE/>
        <w:autoSpaceDN/>
        <w:adjustRightInd/>
        <w:textAlignment w:val="auto"/>
        <w:rPr>
          <w:rFonts w:asciiTheme="minorHAnsi" w:hAnsiTheme="minorHAnsi"/>
          <w:sz w:val="22"/>
          <w:szCs w:val="22"/>
        </w:rPr>
      </w:pPr>
    </w:p>
    <w:p w:rsidR="00AA5CFD" w:rsidRPr="00B2104F" w:rsidRDefault="00AA5CFD" w:rsidP="00AA5CFD">
      <w:pPr>
        <w:textAlignment w:val="auto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1.2.</w:t>
      </w:r>
      <w:r w:rsidRPr="00B2104F">
        <w:rPr>
          <w:rFonts w:asciiTheme="minorHAnsi" w:hAnsiTheme="minorHAnsi"/>
          <w:sz w:val="22"/>
          <w:szCs w:val="22"/>
        </w:rPr>
        <w:t xml:space="preserve"> Zakres stosowania SST</w:t>
      </w:r>
    </w:p>
    <w:p w:rsidR="00817DD8" w:rsidRPr="00B2104F" w:rsidRDefault="00817DD8" w:rsidP="00AA5CFD">
      <w:pPr>
        <w:overflowPunct/>
        <w:autoSpaceDE/>
        <w:autoSpaceDN/>
        <w:adjustRightInd/>
        <w:textAlignment w:val="auto"/>
        <w:rPr>
          <w:rFonts w:asciiTheme="minorHAnsi" w:hAnsiTheme="minorHAnsi"/>
          <w:sz w:val="22"/>
          <w:szCs w:val="22"/>
        </w:rPr>
      </w:pPr>
    </w:p>
    <w:p w:rsidR="00AA5CFD" w:rsidRPr="00B2104F" w:rsidRDefault="00AA5CFD" w:rsidP="00AA5CFD">
      <w:pPr>
        <w:overflowPunct/>
        <w:autoSpaceDE/>
        <w:autoSpaceDN/>
        <w:adjustRightInd/>
        <w:textAlignment w:val="auto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Szczegółowa specyfikacja techniczna (SST) stosowana jest jako dokument przetargowy i kontraktowy przy zlecaniu i realizacji robót wymienionych w pkt. 1.1.</w:t>
      </w:r>
    </w:p>
    <w:p w:rsidR="00AA5CFD" w:rsidRPr="00B2104F" w:rsidRDefault="00817DD8" w:rsidP="00AA5CFD">
      <w:pPr>
        <w:keepNext/>
        <w:overflowPunct/>
        <w:autoSpaceDE/>
        <w:autoSpaceDN/>
        <w:adjustRightInd/>
        <w:spacing w:before="120" w:after="120"/>
        <w:textAlignment w:val="auto"/>
        <w:outlineLvl w:val="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</w:t>
      </w:r>
      <w:r w:rsidR="00AA5CFD" w:rsidRPr="00B2104F">
        <w:rPr>
          <w:rFonts w:asciiTheme="minorHAnsi" w:hAnsiTheme="minorHAnsi"/>
          <w:b/>
          <w:sz w:val="22"/>
          <w:szCs w:val="22"/>
        </w:rPr>
        <w:t>.3.</w:t>
      </w:r>
      <w:r w:rsidR="00AA5CFD" w:rsidRPr="00B2104F">
        <w:rPr>
          <w:rFonts w:asciiTheme="minorHAnsi" w:hAnsiTheme="minorHAnsi"/>
          <w:sz w:val="22"/>
          <w:szCs w:val="22"/>
        </w:rPr>
        <w:t xml:space="preserve"> Zakres robót objętych SST</w:t>
      </w:r>
    </w:p>
    <w:p w:rsidR="00AA5CFD" w:rsidRPr="00B2104F" w:rsidRDefault="00AA5CFD" w:rsidP="00AA5CFD">
      <w:pPr>
        <w:overflowPunct/>
        <w:autoSpaceDE/>
        <w:autoSpaceDN/>
        <w:adjustRightInd/>
        <w:textAlignment w:val="auto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Ustalenia zawarte w niniejszej specyfikacji dotyczą zasad prowadzenia robót związanych z wykonywaniem</w:t>
      </w:r>
      <w:r w:rsidR="00817DD8" w:rsidRPr="00B2104F">
        <w:rPr>
          <w:rFonts w:asciiTheme="minorHAnsi" w:hAnsiTheme="minorHAnsi"/>
          <w:sz w:val="22"/>
          <w:szCs w:val="22"/>
        </w:rPr>
        <w:t xml:space="preserve"> oznakowania poziomego </w:t>
      </w:r>
      <w:r w:rsidR="00F735D9" w:rsidRPr="00B2104F">
        <w:rPr>
          <w:rFonts w:asciiTheme="minorHAnsi" w:hAnsiTheme="minorHAnsi"/>
          <w:sz w:val="22"/>
          <w:szCs w:val="22"/>
        </w:rPr>
        <w:t>cienkowarstwowego chemoutwardzalnego po wykonaniu warstwy ścieralnej.</w:t>
      </w:r>
    </w:p>
    <w:p w:rsidR="00AA5CFD" w:rsidRPr="00B2104F" w:rsidRDefault="00AA5CFD" w:rsidP="00817DD8">
      <w:pPr>
        <w:tabs>
          <w:tab w:val="left" w:pos="339"/>
          <w:tab w:val="left" w:pos="1020"/>
          <w:tab w:val="left" w:pos="1360"/>
          <w:tab w:val="left" w:pos="1700"/>
          <w:tab w:val="left" w:pos="2041"/>
          <w:tab w:val="left" w:pos="2380"/>
          <w:tab w:val="left" w:pos="2721"/>
          <w:tab w:val="left" w:pos="3061"/>
          <w:tab w:val="left" w:pos="3402"/>
          <w:tab w:val="left" w:pos="5668"/>
        </w:tabs>
        <w:overflowPunct/>
        <w:autoSpaceDE/>
        <w:autoSpaceDN/>
        <w:adjustRightInd/>
        <w:jc w:val="left"/>
        <w:textAlignment w:val="auto"/>
        <w:rPr>
          <w:rFonts w:asciiTheme="minorHAnsi" w:hAnsiTheme="minorHAnsi"/>
          <w:snapToGrid w:val="0"/>
          <w:sz w:val="22"/>
          <w:szCs w:val="22"/>
        </w:rPr>
      </w:pPr>
    </w:p>
    <w:p w:rsidR="00D635E6" w:rsidRPr="00B2104F" w:rsidRDefault="00D635E6" w:rsidP="00494F94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1.4. Określenia podstawowe</w:t>
      </w:r>
    </w:p>
    <w:p w:rsidR="00904AD4" w:rsidRPr="00B2104F" w:rsidRDefault="00133AF7" w:rsidP="002802F6">
      <w:pPr>
        <w:rPr>
          <w:rFonts w:asciiTheme="minorHAnsi" w:hAnsiTheme="minorHAnsi"/>
          <w:b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904AD4" w:rsidRPr="00B2104F">
        <w:rPr>
          <w:rFonts w:asciiTheme="minorHAnsi" w:hAnsiTheme="minorHAnsi"/>
          <w:sz w:val="22"/>
          <w:szCs w:val="22"/>
        </w:rPr>
        <w:t>Na potrzeby niniejszej specyfikacji sformułowano następujące definicje dotyczące materiałów i wykonanych nimi poziomych oznakowań dróg</w:t>
      </w:r>
      <w:r w:rsidR="00EE3D72" w:rsidRPr="00B2104F">
        <w:rPr>
          <w:rFonts w:asciiTheme="minorHAnsi" w:hAnsiTheme="minorHAnsi"/>
          <w:sz w:val="22"/>
          <w:szCs w:val="22"/>
        </w:rPr>
        <w:t>.</w:t>
      </w:r>
    </w:p>
    <w:p w:rsidR="00904AD4" w:rsidRPr="00B2104F" w:rsidRDefault="002802F6" w:rsidP="00904AD4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1.4.1. </w:t>
      </w:r>
      <w:r w:rsidR="00904AD4" w:rsidRPr="00B2104F">
        <w:rPr>
          <w:rFonts w:asciiTheme="minorHAnsi" w:hAnsiTheme="minorHAnsi"/>
          <w:sz w:val="22"/>
          <w:szCs w:val="22"/>
        </w:rPr>
        <w:t xml:space="preserve">Poziome oznakowanie dróg </w:t>
      </w:r>
      <w:r w:rsidR="00EE3D72" w:rsidRPr="00B2104F">
        <w:rPr>
          <w:rFonts w:asciiTheme="minorHAnsi" w:hAnsiTheme="minorHAnsi"/>
          <w:b/>
          <w:sz w:val="22"/>
          <w:szCs w:val="22"/>
        </w:rPr>
        <w:t>-</w:t>
      </w:r>
      <w:r w:rsidR="00EE3D72" w:rsidRPr="00B2104F">
        <w:rPr>
          <w:rFonts w:asciiTheme="minorHAnsi" w:hAnsiTheme="minorHAnsi"/>
          <w:sz w:val="22"/>
          <w:szCs w:val="22"/>
        </w:rPr>
        <w:t xml:space="preserve"> o</w:t>
      </w:r>
      <w:r w:rsidR="00077FBC" w:rsidRPr="00B2104F">
        <w:rPr>
          <w:rFonts w:asciiTheme="minorHAnsi" w:hAnsiTheme="minorHAnsi"/>
          <w:sz w:val="22"/>
          <w:szCs w:val="22"/>
        </w:rPr>
        <w:t>znakowanie w</w:t>
      </w:r>
      <w:r w:rsidR="00904AD4" w:rsidRPr="00B2104F">
        <w:rPr>
          <w:rFonts w:asciiTheme="minorHAnsi" w:hAnsiTheme="minorHAnsi"/>
          <w:sz w:val="22"/>
          <w:szCs w:val="22"/>
        </w:rPr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B2104F">
        <w:rPr>
          <w:rFonts w:asciiTheme="minorHAnsi" w:hAnsiTheme="minorHAnsi"/>
          <w:sz w:val="22"/>
          <w:szCs w:val="22"/>
        </w:rPr>
        <w:t>, a także napisów i symboli na nawierzchni drogi [</w:t>
      </w:r>
      <w:r w:rsidR="003D0294" w:rsidRPr="00B2104F">
        <w:rPr>
          <w:rFonts w:asciiTheme="minorHAnsi" w:hAnsiTheme="minorHAnsi"/>
          <w:sz w:val="22"/>
          <w:szCs w:val="22"/>
        </w:rPr>
        <w:t>1</w:t>
      </w:r>
      <w:r w:rsidR="000F0135" w:rsidRPr="00B2104F">
        <w:rPr>
          <w:rFonts w:asciiTheme="minorHAnsi" w:hAnsiTheme="minorHAnsi"/>
          <w:sz w:val="22"/>
          <w:szCs w:val="22"/>
        </w:rPr>
        <w:t>0</w:t>
      </w:r>
      <w:r w:rsidR="00D418D2" w:rsidRPr="00B2104F">
        <w:rPr>
          <w:rFonts w:asciiTheme="minorHAnsi" w:hAnsiTheme="minorHAnsi"/>
          <w:sz w:val="22"/>
          <w:szCs w:val="22"/>
        </w:rPr>
        <w:t>]</w:t>
      </w:r>
      <w:r w:rsidR="00904AD4" w:rsidRPr="00B2104F">
        <w:rPr>
          <w:rFonts w:asciiTheme="minorHAnsi" w:hAnsiTheme="minorHAnsi"/>
          <w:sz w:val="22"/>
          <w:szCs w:val="22"/>
        </w:rPr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B2104F">
        <w:rPr>
          <w:rFonts w:asciiTheme="minorHAnsi" w:hAnsiTheme="minorHAnsi"/>
          <w:sz w:val="22"/>
          <w:szCs w:val="22"/>
        </w:rPr>
        <w:t xml:space="preserve"> [1</w:t>
      </w:r>
      <w:r w:rsidR="000F0135" w:rsidRPr="00B2104F">
        <w:rPr>
          <w:rFonts w:asciiTheme="minorHAnsi" w:hAnsiTheme="minorHAnsi"/>
          <w:sz w:val="22"/>
          <w:szCs w:val="22"/>
        </w:rPr>
        <w:t>1</w:t>
      </w:r>
      <w:r w:rsidR="003D0294" w:rsidRPr="00B2104F">
        <w:rPr>
          <w:rFonts w:asciiTheme="minorHAnsi" w:hAnsiTheme="minorHAnsi"/>
          <w:sz w:val="22"/>
          <w:szCs w:val="22"/>
        </w:rPr>
        <w:t>]</w:t>
      </w:r>
      <w:r w:rsidR="00904AD4" w:rsidRPr="00B2104F">
        <w:rPr>
          <w:rFonts w:asciiTheme="minorHAnsi" w:hAnsiTheme="minorHAnsi"/>
          <w:sz w:val="22"/>
          <w:szCs w:val="22"/>
        </w:rPr>
        <w:t>.</w:t>
      </w:r>
    </w:p>
    <w:p w:rsidR="00904AD4" w:rsidRPr="00B2104F" w:rsidRDefault="00904AD4" w:rsidP="00904AD4">
      <w:p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1.4.1.1. Oznakowanie stałe</w:t>
      </w:r>
      <w:r w:rsidR="00EE3D72" w:rsidRPr="00B2104F">
        <w:rPr>
          <w:rFonts w:asciiTheme="minorHAnsi" w:hAnsiTheme="minorHAnsi"/>
          <w:sz w:val="22"/>
          <w:szCs w:val="22"/>
        </w:rPr>
        <w:t xml:space="preserve"> - o</w:t>
      </w:r>
      <w:r w:rsidRPr="00B2104F">
        <w:rPr>
          <w:rFonts w:asciiTheme="minorHAnsi" w:hAnsiTheme="minorHAnsi"/>
          <w:bCs/>
          <w:sz w:val="22"/>
          <w:szCs w:val="22"/>
        </w:rPr>
        <w:t>znakowanie przeznaczone do stałego użytku, tylko barwy białej; inne barwy występują na przejściach dla pieszych i ścieżkach rowerowych.</w:t>
      </w:r>
    </w:p>
    <w:p w:rsidR="00904AD4" w:rsidRPr="00B2104F" w:rsidRDefault="00904AD4" w:rsidP="00904AD4">
      <w:p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>1.4.1.2. Oznakowanie tymczasowe</w:t>
      </w:r>
      <w:r w:rsidR="00EE3D72" w:rsidRPr="00B2104F">
        <w:rPr>
          <w:rFonts w:asciiTheme="minorHAnsi" w:hAnsiTheme="minorHAnsi"/>
          <w:bCs/>
          <w:sz w:val="22"/>
          <w:szCs w:val="22"/>
        </w:rPr>
        <w:t xml:space="preserve"> - o</w:t>
      </w:r>
      <w:r w:rsidRPr="00B2104F">
        <w:rPr>
          <w:rFonts w:asciiTheme="minorHAnsi" w:hAnsiTheme="minorHAnsi"/>
          <w:bCs/>
          <w:sz w:val="22"/>
          <w:szCs w:val="22"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B2104F">
        <w:rPr>
          <w:rFonts w:asciiTheme="minorHAnsi" w:hAnsiTheme="minorHAnsi"/>
          <w:bCs/>
          <w:sz w:val="22"/>
          <w:szCs w:val="22"/>
        </w:rPr>
        <w:t> </w:t>
      </w:r>
      <w:r w:rsidRPr="00B2104F">
        <w:rPr>
          <w:rFonts w:asciiTheme="minorHAnsi" w:hAnsiTheme="minorHAnsi"/>
          <w:bCs/>
          <w:sz w:val="22"/>
          <w:szCs w:val="22"/>
        </w:rPr>
        <w:t>miesięcy lub do czasu zakończenia robót.</w:t>
      </w:r>
    </w:p>
    <w:p w:rsidR="00904AD4" w:rsidRPr="00B2104F" w:rsidRDefault="00904AD4" w:rsidP="00904AD4">
      <w:p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1.4.1.3. Oznakowanie typu I</w:t>
      </w:r>
      <w:r w:rsidR="00EE3D72" w:rsidRPr="00B2104F">
        <w:rPr>
          <w:rFonts w:asciiTheme="minorHAnsi" w:hAnsiTheme="minorHAnsi"/>
          <w:sz w:val="22"/>
          <w:szCs w:val="22"/>
        </w:rPr>
        <w:t xml:space="preserve"> - o</w:t>
      </w:r>
      <w:r w:rsidRPr="00B2104F">
        <w:rPr>
          <w:rFonts w:asciiTheme="minorHAnsi" w:hAnsiTheme="minorHAnsi"/>
          <w:bCs/>
          <w:sz w:val="22"/>
          <w:szCs w:val="22"/>
        </w:rPr>
        <w:t xml:space="preserve">znakowanie płaskie o pełnym wypełnieniu linii nie </w:t>
      </w:r>
      <w:r w:rsidR="005F055F" w:rsidRPr="00B2104F">
        <w:rPr>
          <w:rFonts w:asciiTheme="minorHAnsi" w:hAnsiTheme="minorHAnsi"/>
          <w:bCs/>
          <w:sz w:val="22"/>
          <w:szCs w:val="22"/>
        </w:rPr>
        <w:t xml:space="preserve">koniecznie </w:t>
      </w:r>
      <w:r w:rsidRPr="00B2104F">
        <w:rPr>
          <w:rFonts w:asciiTheme="minorHAnsi" w:hAnsiTheme="minorHAnsi"/>
          <w:bCs/>
          <w:sz w:val="22"/>
          <w:szCs w:val="22"/>
        </w:rPr>
        <w:t>zapewniające widocznoś</w:t>
      </w:r>
      <w:r w:rsidR="00133AF7" w:rsidRPr="00B2104F">
        <w:rPr>
          <w:rFonts w:asciiTheme="minorHAnsi" w:hAnsiTheme="minorHAnsi"/>
          <w:bCs/>
          <w:sz w:val="22"/>
          <w:szCs w:val="22"/>
        </w:rPr>
        <w:t>ć</w:t>
      </w:r>
      <w:r w:rsidRPr="00B2104F">
        <w:rPr>
          <w:rFonts w:asciiTheme="minorHAnsi" w:hAnsiTheme="minorHAnsi"/>
          <w:bCs/>
          <w:sz w:val="22"/>
          <w:szCs w:val="22"/>
        </w:rPr>
        <w:t xml:space="preserve"> w nocy w stanie wilgotnym</w:t>
      </w:r>
      <w:r w:rsidR="005F055F" w:rsidRPr="00B2104F">
        <w:rPr>
          <w:rFonts w:asciiTheme="minorHAnsi" w:hAnsiTheme="minorHAnsi"/>
          <w:bCs/>
          <w:sz w:val="22"/>
          <w:szCs w:val="22"/>
        </w:rPr>
        <w:t xml:space="preserve"> [</w:t>
      </w:r>
      <w:r w:rsidR="00AB1ABD" w:rsidRPr="00B2104F">
        <w:rPr>
          <w:rFonts w:asciiTheme="minorHAnsi" w:hAnsiTheme="minorHAnsi"/>
          <w:bCs/>
          <w:sz w:val="22"/>
          <w:szCs w:val="22"/>
        </w:rPr>
        <w:t>1</w:t>
      </w:r>
      <w:r w:rsidR="005F055F" w:rsidRPr="00B2104F">
        <w:rPr>
          <w:rFonts w:asciiTheme="minorHAnsi" w:hAnsiTheme="minorHAnsi"/>
          <w:bCs/>
          <w:sz w:val="22"/>
          <w:szCs w:val="22"/>
        </w:rPr>
        <w:t>]</w:t>
      </w:r>
      <w:r w:rsidRPr="00B2104F">
        <w:rPr>
          <w:rFonts w:asciiTheme="minorHAnsi" w:hAnsiTheme="minorHAnsi"/>
          <w:bCs/>
          <w:sz w:val="22"/>
          <w:szCs w:val="22"/>
        </w:rPr>
        <w:t>.</w:t>
      </w:r>
    </w:p>
    <w:p w:rsidR="00077FBC" w:rsidRPr="00B2104F" w:rsidRDefault="00077FBC" w:rsidP="00077FBC">
      <w:p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1.4.1.4. Oznakowanie typu II</w:t>
      </w:r>
      <w:r w:rsidR="00EE3D72" w:rsidRPr="00B2104F">
        <w:rPr>
          <w:rFonts w:asciiTheme="minorHAnsi" w:hAnsiTheme="minorHAnsi"/>
          <w:sz w:val="22"/>
          <w:szCs w:val="22"/>
        </w:rPr>
        <w:t xml:space="preserve"> - o</w:t>
      </w:r>
      <w:r w:rsidRPr="00B2104F">
        <w:rPr>
          <w:rFonts w:asciiTheme="minorHAnsi" w:hAnsiTheme="minorHAnsi"/>
          <w:bCs/>
          <w:sz w:val="22"/>
          <w:szCs w:val="22"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:rsidR="00077FBC" w:rsidRPr="00B2104F" w:rsidRDefault="00077FBC" w:rsidP="00077FBC">
      <w:p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1.4.1.5. Oznakowanie akustyczne</w:t>
      </w:r>
      <w:r w:rsidR="00EE3D72" w:rsidRPr="00B2104F">
        <w:rPr>
          <w:rFonts w:asciiTheme="minorHAnsi" w:hAnsiTheme="minorHAnsi"/>
          <w:sz w:val="22"/>
          <w:szCs w:val="22"/>
        </w:rPr>
        <w:t xml:space="preserve"> - o</w:t>
      </w:r>
      <w:r w:rsidRPr="00B2104F">
        <w:rPr>
          <w:rFonts w:asciiTheme="minorHAnsi" w:hAnsiTheme="minorHAnsi"/>
          <w:bCs/>
          <w:sz w:val="22"/>
          <w:szCs w:val="22"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:rsidR="00077FBC" w:rsidRPr="00B2104F" w:rsidRDefault="00077FBC" w:rsidP="00077FBC">
      <w:pPr>
        <w:rPr>
          <w:rFonts w:asciiTheme="minorHAnsi" w:hAnsiTheme="minorHAnsi"/>
          <w:b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>1.4.1.6.Oznakowanie pomocnicze – przedznakowanie</w:t>
      </w:r>
      <w:r w:rsidR="00186E25" w:rsidRPr="00B2104F">
        <w:rPr>
          <w:rFonts w:asciiTheme="minorHAnsi" w:hAnsiTheme="minorHAnsi"/>
          <w:bCs/>
          <w:sz w:val="22"/>
          <w:szCs w:val="22"/>
        </w:rPr>
        <w:t xml:space="preserve">(trasowanie) </w:t>
      </w:r>
      <w:r w:rsidR="00EE3D72" w:rsidRPr="00B2104F">
        <w:rPr>
          <w:rFonts w:asciiTheme="minorHAnsi" w:hAnsiTheme="minorHAnsi"/>
          <w:bCs/>
          <w:sz w:val="22"/>
          <w:szCs w:val="22"/>
        </w:rPr>
        <w:t>- o</w:t>
      </w:r>
      <w:r w:rsidRPr="00B2104F">
        <w:rPr>
          <w:rFonts w:asciiTheme="minorHAnsi" w:hAnsiTheme="minorHAnsi"/>
          <w:bCs/>
          <w:sz w:val="22"/>
          <w:szCs w:val="22"/>
        </w:rPr>
        <w:t>znakowanie wykonywane rozcieńczoną farbą, kredą lub w inny sposób, kierujące właściwym, poziomym znakowaniem dróg. Oznakowanie pomocnicze jest nietrwałe i nie jestprzeznaczone do kierowania ruchem.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lastRenderedPageBreak/>
        <w:t xml:space="preserve">1.4.2. </w:t>
      </w:r>
      <w:r w:rsidRPr="00B2104F">
        <w:rPr>
          <w:rFonts w:asciiTheme="minorHAnsi" w:hAnsiTheme="minorHAnsi"/>
          <w:sz w:val="22"/>
          <w:szCs w:val="22"/>
        </w:rPr>
        <w:t xml:space="preserve">Znaki podłużne - linie równoległe do osi jezdni lub odchylone od niej pod niewielkim kątem, </w:t>
      </w:r>
      <w:bookmarkStart w:id="4" w:name="_GoBack"/>
      <w:bookmarkEnd w:id="4"/>
      <w:r w:rsidRPr="00B2104F">
        <w:rPr>
          <w:rFonts w:asciiTheme="minorHAnsi" w:hAnsiTheme="minorHAnsi"/>
          <w:sz w:val="22"/>
          <w:szCs w:val="22"/>
        </w:rPr>
        <w:t>występujące jako linie: – pojedyncze: przerywane lub ciągłe, segregacyjne lub krawędziowe, – podwójne: ciągłe z przerywanymi, ciągłe lub przerywane.</w:t>
      </w:r>
    </w:p>
    <w:p w:rsidR="00077FBC" w:rsidRPr="00B2104F" w:rsidRDefault="00077FBC" w:rsidP="00077FBC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1.4.3. </w:t>
      </w:r>
      <w:r w:rsidRPr="00B2104F">
        <w:rPr>
          <w:rFonts w:asciiTheme="minorHAnsi" w:hAnsiTheme="minorHAnsi"/>
          <w:sz w:val="22"/>
          <w:szCs w:val="22"/>
        </w:rPr>
        <w:t>Znaki poprzeczne - znaki służące do oznaczenia miejsc przeznaczonych do ruchu pieszych i rowerzystów w poprzek drogi, miejsc wymagających zatrzymania pojazdów oraz miejsc lokalizacji progów zwalniających.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1.4.</w:t>
      </w:r>
      <w:r w:rsidR="00077FBC" w:rsidRPr="00B2104F">
        <w:rPr>
          <w:rFonts w:asciiTheme="minorHAnsi" w:hAnsiTheme="minorHAnsi"/>
          <w:b/>
          <w:sz w:val="22"/>
          <w:szCs w:val="22"/>
        </w:rPr>
        <w:t>4</w:t>
      </w:r>
      <w:r w:rsidRPr="00B2104F">
        <w:rPr>
          <w:rFonts w:asciiTheme="minorHAnsi" w:hAnsiTheme="minorHAnsi"/>
          <w:b/>
          <w:sz w:val="22"/>
          <w:szCs w:val="22"/>
        </w:rPr>
        <w:t xml:space="preserve">. </w:t>
      </w:r>
      <w:r w:rsidRPr="00B2104F">
        <w:rPr>
          <w:rFonts w:asciiTheme="minorHAnsi" w:hAnsiTheme="minorHAnsi"/>
          <w:sz w:val="22"/>
          <w:szCs w:val="22"/>
        </w:rPr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1.4.5. </w:t>
      </w:r>
      <w:r w:rsidRPr="00B2104F">
        <w:rPr>
          <w:rFonts w:asciiTheme="minorHAnsi" w:hAnsiTheme="minorHAnsi"/>
          <w:sz w:val="22"/>
          <w:szCs w:val="22"/>
        </w:rPr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oznakowaniu poziomym.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1.4.6. </w:t>
      </w:r>
      <w:r w:rsidRPr="00B2104F">
        <w:rPr>
          <w:rFonts w:asciiTheme="minorHAnsi" w:hAnsiTheme="minorHAnsi"/>
          <w:sz w:val="22"/>
          <w:szCs w:val="22"/>
        </w:rPr>
        <w:t xml:space="preserve">Materiały do poziomego </w:t>
      </w:r>
      <w:r w:rsidR="00077FBC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:rsidR="00054BE7" w:rsidRPr="00B2104F" w:rsidRDefault="00054BE7" w:rsidP="00054BE7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:rsidR="00054BE7" w:rsidRPr="00B2104F" w:rsidRDefault="00054BE7" w:rsidP="00054BE7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>1.4.6.2. Masa termoplastyczna - niezawierająca rozpuszczalnika substancja do znakowania, która jest dostarczana w postaci stałej, granulowanej lub sproszkowanej. Substancję topi się przez podgrzanie, anastępnie rozprowadza ręcznie, mechanicznie ekstruderem lub natryskowo. Po ostygnięciu masa tworzy spójne oznakowanie. Występuje także w postaci prefabrykowanej w postaci arkuszy, które są wbudowywane przez stopienie palnikiem.</w:t>
      </w:r>
    </w:p>
    <w:p w:rsidR="00054BE7" w:rsidRPr="00B2104F" w:rsidRDefault="00054BE7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 xml:space="preserve">1.4.6.3. Masa chemoutwardzalna - </w:t>
      </w:r>
      <w:r w:rsidR="00EF4ED2" w:rsidRPr="00B2104F">
        <w:rPr>
          <w:rFonts w:asciiTheme="minorHAnsi" w:hAnsiTheme="minorHAnsi"/>
          <w:sz w:val="22"/>
          <w:szCs w:val="22"/>
        </w:rPr>
        <w:t>c</w:t>
      </w:r>
      <w:r w:rsidRPr="00B2104F">
        <w:rPr>
          <w:rFonts w:asciiTheme="minorHAnsi" w:hAnsiTheme="minorHAnsi"/>
          <w:sz w:val="22"/>
          <w:szCs w:val="22"/>
        </w:rPr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:rsidR="00EF4ED2" w:rsidRPr="00B2104F" w:rsidRDefault="00EF4ED2" w:rsidP="00EF4ED2">
      <w:pPr>
        <w:spacing w:before="120"/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 xml:space="preserve">1.4.6.4. Oznakowanie drogowe zestaw </w:t>
      </w:r>
      <w:r w:rsidR="008F0887" w:rsidRPr="00B2104F">
        <w:rPr>
          <w:rFonts w:asciiTheme="minorHAnsi" w:hAnsiTheme="minorHAnsi"/>
          <w:bCs/>
          <w:sz w:val="22"/>
          <w:szCs w:val="22"/>
        </w:rPr>
        <w:t xml:space="preserve">- </w:t>
      </w:r>
      <w:r w:rsidRPr="00B2104F">
        <w:rPr>
          <w:rFonts w:asciiTheme="minorHAnsi" w:hAnsiTheme="minorHAnsi"/>
          <w:bCs/>
          <w:sz w:val="22"/>
          <w:szCs w:val="22"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:rsidR="00EF4ED2" w:rsidRPr="00B2104F" w:rsidRDefault="00EF4ED2" w:rsidP="00EF4ED2">
      <w:pPr>
        <w:spacing w:before="120"/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prefabrykaty z mas chemoutwardzalnych, z mas termoplastycznych bez kulek szklanych i</w:t>
      </w:r>
      <w:r w:rsidR="00D82DFA" w:rsidRPr="00B2104F">
        <w:rPr>
          <w:rFonts w:asciiTheme="minorHAnsi" w:hAnsiTheme="minorHAnsi"/>
          <w:bCs/>
          <w:sz w:val="22"/>
          <w:szCs w:val="22"/>
        </w:rPr>
        <w:t> </w:t>
      </w:r>
      <w:r w:rsidRPr="00B2104F">
        <w:rPr>
          <w:rFonts w:asciiTheme="minorHAnsi" w:hAnsiTheme="minorHAnsi"/>
          <w:bCs/>
          <w:sz w:val="22"/>
          <w:szCs w:val="22"/>
        </w:rPr>
        <w:t>z kulkami szklanymi.</w:t>
      </w:r>
    </w:p>
    <w:p w:rsidR="00EF4ED2" w:rsidRPr="00B2104F" w:rsidRDefault="00EF4ED2" w:rsidP="00EF4ED2">
      <w:pPr>
        <w:spacing w:before="120"/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>1.4.6.6. Taśma odblaskowa - wyrób prefabrykowany wielowarstwowy w postaci taśmy o powierzchni gładkiej lub profilowanej, pokrytej kulkami szklanymi, ceramicznymi i</w:t>
      </w:r>
      <w:r w:rsidR="00D82DFA" w:rsidRPr="00B2104F">
        <w:rPr>
          <w:rFonts w:asciiTheme="minorHAnsi" w:hAnsiTheme="minorHAnsi"/>
          <w:bCs/>
          <w:sz w:val="22"/>
          <w:szCs w:val="22"/>
        </w:rPr>
        <w:t> </w:t>
      </w:r>
      <w:r w:rsidRPr="00B2104F">
        <w:rPr>
          <w:rFonts w:asciiTheme="minorHAnsi" w:hAnsiTheme="minorHAnsi"/>
          <w:bCs/>
          <w:sz w:val="22"/>
          <w:szCs w:val="22"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B2104F">
        <w:rPr>
          <w:rFonts w:asciiTheme="minorHAnsi" w:hAnsiTheme="minorHAnsi"/>
          <w:bCs/>
          <w:sz w:val="22"/>
          <w:szCs w:val="22"/>
        </w:rPr>
        <w:t> </w:t>
      </w:r>
      <w:r w:rsidRPr="00B2104F">
        <w:rPr>
          <w:rFonts w:asciiTheme="minorHAnsi" w:hAnsiTheme="minorHAnsi"/>
          <w:bCs/>
          <w:sz w:val="22"/>
          <w:szCs w:val="22"/>
        </w:rPr>
        <w:t>przeciwpoślizgowe taśmy po naklejeniu nie ulegają istotnej zmianie</w:t>
      </w:r>
      <w:r w:rsidR="005F055F" w:rsidRPr="00B2104F">
        <w:rPr>
          <w:rFonts w:asciiTheme="minorHAnsi" w:hAnsiTheme="minorHAnsi"/>
          <w:bCs/>
          <w:sz w:val="22"/>
          <w:szCs w:val="22"/>
        </w:rPr>
        <w:t xml:space="preserve"> [</w:t>
      </w:r>
      <w:r w:rsidR="00AB1ABD" w:rsidRPr="00B2104F">
        <w:rPr>
          <w:rFonts w:asciiTheme="minorHAnsi" w:hAnsiTheme="minorHAnsi"/>
          <w:bCs/>
          <w:sz w:val="22"/>
          <w:szCs w:val="22"/>
        </w:rPr>
        <w:t>2</w:t>
      </w:r>
      <w:r w:rsidR="005F055F" w:rsidRPr="00B2104F">
        <w:rPr>
          <w:rFonts w:asciiTheme="minorHAnsi" w:hAnsiTheme="minorHAnsi"/>
          <w:bCs/>
          <w:sz w:val="22"/>
          <w:szCs w:val="22"/>
        </w:rPr>
        <w:t>]</w:t>
      </w:r>
      <w:r w:rsidRPr="00B2104F">
        <w:rPr>
          <w:rFonts w:asciiTheme="minorHAnsi" w:hAnsiTheme="minorHAnsi"/>
          <w:bCs/>
          <w:sz w:val="22"/>
          <w:szCs w:val="22"/>
        </w:rPr>
        <w:t>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lastRenderedPageBreak/>
        <w:t>1.4.7.</w:t>
      </w:r>
      <w:r w:rsidR="00186E25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</w:t>
      </w:r>
      <w:r w:rsidR="00096FC2" w:rsidRPr="00B2104F">
        <w:rPr>
          <w:rFonts w:asciiTheme="minorHAnsi" w:hAnsiTheme="minorHAnsi"/>
          <w:sz w:val="22"/>
          <w:szCs w:val="22"/>
        </w:rPr>
        <w:t>e</w:t>
      </w:r>
      <w:r w:rsidRPr="00B2104F">
        <w:rPr>
          <w:rFonts w:asciiTheme="minorHAnsi" w:hAnsiTheme="minorHAnsi"/>
          <w:sz w:val="22"/>
          <w:szCs w:val="22"/>
        </w:rPr>
        <w:t xml:space="preserve"> cienkowarstwowe </w:t>
      </w:r>
      <w:r w:rsidR="00186E25" w:rsidRPr="00B2104F">
        <w:rPr>
          <w:rFonts w:asciiTheme="minorHAnsi" w:hAnsiTheme="minorHAnsi"/>
          <w:sz w:val="22"/>
          <w:szCs w:val="22"/>
        </w:rPr>
        <w:t xml:space="preserve">–oznakowanie nakładane warstwą grubości od 0,30 mm do 0,89 mm, mierzoną na mokro, wykonywane </w:t>
      </w:r>
      <w:r w:rsidRPr="00B2104F">
        <w:rPr>
          <w:rFonts w:asciiTheme="minorHAnsi" w:hAnsiTheme="minorHAnsi"/>
          <w:sz w:val="22"/>
          <w:szCs w:val="22"/>
        </w:rPr>
        <w:t>farb</w:t>
      </w:r>
      <w:r w:rsidR="00186E25" w:rsidRPr="00B2104F">
        <w:rPr>
          <w:rFonts w:asciiTheme="minorHAnsi" w:hAnsiTheme="minorHAnsi"/>
          <w:sz w:val="22"/>
          <w:szCs w:val="22"/>
        </w:rPr>
        <w:t>ami</w:t>
      </w:r>
      <w:r w:rsidRPr="00B2104F">
        <w:rPr>
          <w:rFonts w:asciiTheme="minorHAnsi" w:hAnsiTheme="minorHAnsi"/>
          <w:sz w:val="22"/>
          <w:szCs w:val="22"/>
        </w:rPr>
        <w:t xml:space="preserve"> rozpuszczalnikow</w:t>
      </w:r>
      <w:r w:rsidR="00186E25" w:rsidRPr="00B2104F">
        <w:rPr>
          <w:rFonts w:asciiTheme="minorHAnsi" w:hAnsiTheme="minorHAnsi"/>
          <w:sz w:val="22"/>
          <w:szCs w:val="22"/>
        </w:rPr>
        <w:t>ymi</w:t>
      </w:r>
      <w:r w:rsidRPr="00B2104F">
        <w:rPr>
          <w:rFonts w:asciiTheme="minorHAnsi" w:hAnsiTheme="minorHAnsi"/>
          <w:sz w:val="22"/>
          <w:szCs w:val="22"/>
        </w:rPr>
        <w:t>, wodorozcieńczaln</w:t>
      </w:r>
      <w:r w:rsidR="00186E25" w:rsidRPr="00B2104F">
        <w:rPr>
          <w:rFonts w:asciiTheme="minorHAnsi" w:hAnsiTheme="minorHAnsi"/>
          <w:sz w:val="22"/>
          <w:szCs w:val="22"/>
        </w:rPr>
        <w:t>ymi</w:t>
      </w:r>
      <w:r w:rsidRPr="00B2104F">
        <w:rPr>
          <w:rFonts w:asciiTheme="minorHAnsi" w:hAnsiTheme="minorHAnsi"/>
          <w:sz w:val="22"/>
          <w:szCs w:val="22"/>
        </w:rPr>
        <w:t xml:space="preserve"> i chemoutwardzaln</w:t>
      </w:r>
      <w:r w:rsidR="00186E25" w:rsidRPr="00B2104F">
        <w:rPr>
          <w:rFonts w:asciiTheme="minorHAnsi" w:hAnsiTheme="minorHAnsi"/>
          <w:sz w:val="22"/>
          <w:szCs w:val="22"/>
        </w:rPr>
        <w:t>ymi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EF4ED2" w:rsidRPr="00B2104F" w:rsidRDefault="00EF4ED2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1.4.8.</w:t>
      </w:r>
      <w:r w:rsidR="00186E25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</w:t>
      </w:r>
      <w:r w:rsidR="00096FC2" w:rsidRPr="00B2104F">
        <w:rPr>
          <w:rFonts w:asciiTheme="minorHAnsi" w:hAnsiTheme="minorHAnsi"/>
          <w:sz w:val="22"/>
          <w:szCs w:val="22"/>
        </w:rPr>
        <w:t>e</w:t>
      </w:r>
      <w:r w:rsidRPr="00B2104F">
        <w:rPr>
          <w:rFonts w:asciiTheme="minorHAnsi" w:hAnsiTheme="minorHAnsi"/>
          <w:sz w:val="22"/>
          <w:szCs w:val="22"/>
        </w:rPr>
        <w:t xml:space="preserve"> średniowarstwowe – </w:t>
      </w:r>
      <w:r w:rsidR="00186E25" w:rsidRPr="00B2104F">
        <w:rPr>
          <w:rFonts w:asciiTheme="minorHAnsi" w:hAnsiTheme="minorHAnsi"/>
          <w:sz w:val="22"/>
          <w:szCs w:val="22"/>
        </w:rPr>
        <w:t xml:space="preserve">oznakowanie nakładane warstwą grubości od 0,60 mm do 1,50 </w:t>
      </w:r>
      <w:r w:rsidR="00096FC2" w:rsidRPr="00B2104F">
        <w:rPr>
          <w:rFonts w:asciiTheme="minorHAnsi" w:hAnsiTheme="minorHAnsi"/>
          <w:sz w:val="22"/>
          <w:szCs w:val="22"/>
        </w:rPr>
        <w:t>mm</w:t>
      </w:r>
      <w:r w:rsidR="00186E25" w:rsidRPr="00B2104F">
        <w:rPr>
          <w:rFonts w:asciiTheme="minorHAnsi" w:hAnsiTheme="minorHAnsi"/>
          <w:sz w:val="22"/>
          <w:szCs w:val="22"/>
        </w:rPr>
        <w:t xml:space="preserve"> wykonywane </w:t>
      </w:r>
      <w:r w:rsidRPr="00B2104F">
        <w:rPr>
          <w:rFonts w:asciiTheme="minorHAnsi" w:hAnsiTheme="minorHAnsi"/>
          <w:sz w:val="22"/>
          <w:szCs w:val="22"/>
        </w:rPr>
        <w:t>mas</w:t>
      </w:r>
      <w:r w:rsidR="00186E25" w:rsidRPr="00B2104F">
        <w:rPr>
          <w:rFonts w:asciiTheme="minorHAnsi" w:hAnsiTheme="minorHAnsi"/>
          <w:sz w:val="22"/>
          <w:szCs w:val="22"/>
        </w:rPr>
        <w:t>ami</w:t>
      </w:r>
      <w:r w:rsidRPr="00B2104F">
        <w:rPr>
          <w:rFonts w:asciiTheme="minorHAnsi" w:hAnsiTheme="minorHAnsi"/>
          <w:sz w:val="22"/>
          <w:szCs w:val="22"/>
        </w:rPr>
        <w:t xml:space="preserve"> chemoutwardzaln</w:t>
      </w:r>
      <w:r w:rsidR="00186E25" w:rsidRPr="00B2104F">
        <w:rPr>
          <w:rFonts w:asciiTheme="minorHAnsi" w:hAnsiTheme="minorHAnsi"/>
          <w:sz w:val="22"/>
          <w:szCs w:val="22"/>
        </w:rPr>
        <w:t>ymi</w:t>
      </w:r>
      <w:r w:rsidR="00701E82" w:rsidRPr="00B2104F">
        <w:rPr>
          <w:rFonts w:asciiTheme="minorHAnsi" w:hAnsiTheme="minorHAnsi"/>
          <w:sz w:val="22"/>
          <w:szCs w:val="22"/>
        </w:rPr>
        <w:t>i mas</w:t>
      </w:r>
      <w:r w:rsidR="00186E25" w:rsidRPr="00B2104F">
        <w:rPr>
          <w:rFonts w:asciiTheme="minorHAnsi" w:hAnsiTheme="minorHAnsi"/>
          <w:sz w:val="22"/>
          <w:szCs w:val="22"/>
        </w:rPr>
        <w:t>ami</w:t>
      </w:r>
      <w:r w:rsidR="00701E82" w:rsidRPr="00B2104F">
        <w:rPr>
          <w:rFonts w:asciiTheme="minorHAnsi" w:hAnsiTheme="minorHAnsi"/>
          <w:sz w:val="22"/>
          <w:szCs w:val="22"/>
        </w:rPr>
        <w:t xml:space="preserve"> termoplastyczn</w:t>
      </w:r>
      <w:r w:rsidR="00186E25" w:rsidRPr="00B2104F">
        <w:rPr>
          <w:rFonts w:asciiTheme="minorHAnsi" w:hAnsiTheme="minorHAnsi"/>
          <w:sz w:val="22"/>
          <w:szCs w:val="22"/>
        </w:rPr>
        <w:t>ymi</w:t>
      </w:r>
      <w:r w:rsidR="00701E82" w:rsidRPr="00B2104F">
        <w:rPr>
          <w:rFonts w:asciiTheme="minorHAnsi" w:hAnsiTheme="minorHAnsi"/>
          <w:sz w:val="22"/>
          <w:szCs w:val="22"/>
        </w:rPr>
        <w:t xml:space="preserve"> do natrysku.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1.4.</w:t>
      </w:r>
      <w:r w:rsidR="00701E82" w:rsidRPr="00B2104F">
        <w:rPr>
          <w:rFonts w:asciiTheme="minorHAnsi" w:hAnsiTheme="minorHAnsi"/>
          <w:b/>
          <w:sz w:val="22"/>
          <w:szCs w:val="22"/>
        </w:rPr>
        <w:t>9</w:t>
      </w:r>
      <w:r w:rsidRPr="00B2104F">
        <w:rPr>
          <w:rFonts w:asciiTheme="minorHAnsi" w:hAnsiTheme="minorHAnsi"/>
          <w:b/>
          <w:sz w:val="22"/>
          <w:szCs w:val="22"/>
        </w:rPr>
        <w:t>.</w:t>
      </w:r>
      <w:r w:rsidR="00186E25" w:rsidRPr="00B2104F">
        <w:rPr>
          <w:rFonts w:asciiTheme="minorHAnsi" w:hAnsiTheme="minorHAnsi"/>
          <w:sz w:val="22"/>
          <w:szCs w:val="22"/>
        </w:rPr>
        <w:t>Oznakowani</w:t>
      </w:r>
      <w:r w:rsidR="00096FC2" w:rsidRPr="00B2104F">
        <w:rPr>
          <w:rFonts w:asciiTheme="minorHAnsi" w:hAnsiTheme="minorHAnsi"/>
          <w:sz w:val="22"/>
          <w:szCs w:val="22"/>
        </w:rPr>
        <w:t>e</w:t>
      </w:r>
      <w:r w:rsidR="00186E25" w:rsidRPr="00B2104F">
        <w:rPr>
          <w:rFonts w:asciiTheme="minorHAnsi" w:hAnsiTheme="minorHAnsi"/>
          <w:sz w:val="22"/>
          <w:szCs w:val="22"/>
        </w:rPr>
        <w:t xml:space="preserve"> grubowarstwowe – oznakowanie </w:t>
      </w:r>
      <w:r w:rsidRPr="00B2104F">
        <w:rPr>
          <w:rFonts w:asciiTheme="minorHAnsi" w:hAnsiTheme="minorHAnsi"/>
          <w:sz w:val="22"/>
          <w:szCs w:val="22"/>
        </w:rPr>
        <w:t>nakładane warstwą grubości od</w:t>
      </w:r>
      <w:r w:rsidR="00096FC2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0,9</w:t>
      </w:r>
      <w:r w:rsidR="00096FC2" w:rsidRPr="00B2104F">
        <w:rPr>
          <w:rFonts w:asciiTheme="minorHAnsi" w:hAnsiTheme="minorHAnsi"/>
          <w:sz w:val="22"/>
          <w:szCs w:val="22"/>
        </w:rPr>
        <w:t>0 </w:t>
      </w:r>
      <w:r w:rsidRPr="00B2104F">
        <w:rPr>
          <w:rFonts w:asciiTheme="minorHAnsi" w:hAnsiTheme="minorHAnsi"/>
          <w:sz w:val="22"/>
          <w:szCs w:val="22"/>
        </w:rPr>
        <w:t>mm do 3,5</w:t>
      </w:r>
      <w:r w:rsidR="00096FC2" w:rsidRPr="00B2104F">
        <w:rPr>
          <w:rFonts w:asciiTheme="minorHAnsi" w:hAnsiTheme="minorHAnsi"/>
          <w:sz w:val="22"/>
          <w:szCs w:val="22"/>
        </w:rPr>
        <w:t xml:space="preserve">0mm. Wyjątkowo linie strukturalne i profilowane </w:t>
      </w:r>
      <w:r w:rsidR="00697921" w:rsidRPr="00B2104F">
        <w:rPr>
          <w:rFonts w:asciiTheme="minorHAnsi" w:hAnsiTheme="minorHAnsi"/>
          <w:sz w:val="22"/>
          <w:szCs w:val="22"/>
        </w:rPr>
        <w:t>mogą być nakładane warstwą do 5 </w:t>
      </w:r>
      <w:r w:rsidR="00096FC2" w:rsidRPr="00B2104F">
        <w:rPr>
          <w:rFonts w:asciiTheme="minorHAnsi" w:hAnsiTheme="minorHAnsi"/>
          <w:sz w:val="22"/>
          <w:szCs w:val="22"/>
        </w:rPr>
        <w:t xml:space="preserve">mm. </w:t>
      </w:r>
      <w:r w:rsidR="000775AC" w:rsidRPr="00B2104F">
        <w:rPr>
          <w:rFonts w:asciiTheme="minorHAnsi" w:hAnsiTheme="minorHAnsi"/>
          <w:sz w:val="22"/>
          <w:szCs w:val="22"/>
        </w:rPr>
        <w:t xml:space="preserve">Oznakowanie grubowarstwowe jest </w:t>
      </w:r>
      <w:r w:rsidR="00096FC2" w:rsidRPr="00B2104F">
        <w:rPr>
          <w:rFonts w:asciiTheme="minorHAnsi" w:hAnsiTheme="minorHAnsi"/>
          <w:sz w:val="22"/>
          <w:szCs w:val="22"/>
        </w:rPr>
        <w:t xml:space="preserve">wykonywane </w:t>
      </w:r>
      <w:r w:rsidRPr="00B2104F">
        <w:rPr>
          <w:rFonts w:asciiTheme="minorHAnsi" w:hAnsiTheme="minorHAnsi"/>
          <w:sz w:val="22"/>
          <w:szCs w:val="22"/>
        </w:rPr>
        <w:t>mas</w:t>
      </w:r>
      <w:r w:rsidR="00096FC2" w:rsidRPr="00B2104F">
        <w:rPr>
          <w:rFonts w:asciiTheme="minorHAnsi" w:hAnsiTheme="minorHAnsi"/>
          <w:sz w:val="22"/>
          <w:szCs w:val="22"/>
        </w:rPr>
        <w:t>ami</w:t>
      </w:r>
      <w:r w:rsidRPr="00B2104F">
        <w:rPr>
          <w:rFonts w:asciiTheme="minorHAnsi" w:hAnsiTheme="minorHAnsi"/>
          <w:sz w:val="22"/>
          <w:szCs w:val="22"/>
        </w:rPr>
        <w:t xml:space="preserve"> termoplastyczn</w:t>
      </w:r>
      <w:r w:rsidR="00096FC2" w:rsidRPr="00B2104F">
        <w:rPr>
          <w:rFonts w:asciiTheme="minorHAnsi" w:hAnsiTheme="minorHAnsi"/>
          <w:sz w:val="22"/>
          <w:szCs w:val="22"/>
        </w:rPr>
        <w:t>ymi</w:t>
      </w:r>
      <w:r w:rsidR="000775AC" w:rsidRPr="00B2104F">
        <w:rPr>
          <w:rFonts w:asciiTheme="minorHAnsi" w:hAnsiTheme="minorHAnsi"/>
          <w:sz w:val="22"/>
          <w:szCs w:val="22"/>
        </w:rPr>
        <w:t>,</w:t>
      </w:r>
      <w:r w:rsidRPr="00B2104F">
        <w:rPr>
          <w:rFonts w:asciiTheme="minorHAnsi" w:hAnsiTheme="minorHAnsi"/>
          <w:sz w:val="22"/>
          <w:szCs w:val="22"/>
        </w:rPr>
        <w:t xml:space="preserve"> mas</w:t>
      </w:r>
      <w:r w:rsidR="00096FC2" w:rsidRPr="00B2104F">
        <w:rPr>
          <w:rFonts w:asciiTheme="minorHAnsi" w:hAnsiTheme="minorHAnsi"/>
          <w:sz w:val="22"/>
          <w:szCs w:val="22"/>
        </w:rPr>
        <w:t>ami</w:t>
      </w:r>
      <w:r w:rsidRPr="00B2104F">
        <w:rPr>
          <w:rFonts w:asciiTheme="minorHAnsi" w:hAnsiTheme="minorHAnsi"/>
          <w:sz w:val="22"/>
          <w:szCs w:val="22"/>
        </w:rPr>
        <w:t xml:space="preserve"> chemoutwardzaln</w:t>
      </w:r>
      <w:r w:rsidR="00096FC2" w:rsidRPr="00B2104F">
        <w:rPr>
          <w:rFonts w:asciiTheme="minorHAnsi" w:hAnsiTheme="minorHAnsi"/>
          <w:sz w:val="22"/>
          <w:szCs w:val="22"/>
        </w:rPr>
        <w:t>ymi</w:t>
      </w:r>
      <w:r w:rsidR="000775AC" w:rsidRPr="00B2104F">
        <w:rPr>
          <w:rFonts w:asciiTheme="minorHAnsi" w:hAnsiTheme="minorHAnsi"/>
          <w:sz w:val="22"/>
          <w:szCs w:val="22"/>
        </w:rPr>
        <w:t xml:space="preserve"> i taśmami</w:t>
      </w:r>
      <w:r w:rsidR="00096FC2" w:rsidRPr="00B2104F">
        <w:rPr>
          <w:rFonts w:asciiTheme="minorHAnsi" w:hAnsiTheme="minorHAnsi"/>
          <w:sz w:val="22"/>
          <w:szCs w:val="22"/>
        </w:rPr>
        <w:t>.</w:t>
      </w:r>
    </w:p>
    <w:p w:rsidR="00701E82" w:rsidRPr="00B2104F" w:rsidRDefault="002802F6" w:rsidP="00701E82">
      <w:pPr>
        <w:spacing w:before="120"/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1.4.10. </w:t>
      </w:r>
      <w:r w:rsidRPr="00B2104F">
        <w:rPr>
          <w:rFonts w:asciiTheme="minorHAnsi" w:hAnsiTheme="minorHAnsi"/>
          <w:sz w:val="22"/>
          <w:szCs w:val="22"/>
        </w:rPr>
        <w:t xml:space="preserve">Punktowe elementy odblaskowe </w:t>
      </w:r>
      <w:r w:rsidR="00701E82" w:rsidRPr="00B2104F">
        <w:rPr>
          <w:rFonts w:asciiTheme="minorHAnsi" w:hAnsiTheme="minorHAnsi"/>
          <w:sz w:val="22"/>
          <w:szCs w:val="22"/>
        </w:rPr>
        <w:t>(odblaski najezdniowe)</w:t>
      </w:r>
      <w:r w:rsidRPr="00B2104F">
        <w:rPr>
          <w:rFonts w:asciiTheme="minorHAnsi" w:hAnsiTheme="minorHAnsi"/>
          <w:sz w:val="22"/>
          <w:szCs w:val="22"/>
        </w:rPr>
        <w:t xml:space="preserve">- </w:t>
      </w:r>
      <w:r w:rsidR="00701E82" w:rsidRPr="00B2104F">
        <w:rPr>
          <w:rFonts w:asciiTheme="minorHAnsi" w:hAnsiTheme="minorHAnsi"/>
          <w:bCs/>
          <w:sz w:val="22"/>
          <w:szCs w:val="22"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(białe)- typ P i tymczasowe (żółte) - typ T oraz sztywne i uginające się, tj. składające się z kilku części, z których jedna jest elastyczna i</w:t>
      </w:r>
      <w:r w:rsidR="00D82DFA" w:rsidRPr="00B2104F">
        <w:rPr>
          <w:rFonts w:asciiTheme="minorHAnsi" w:hAnsiTheme="minorHAnsi"/>
          <w:bCs/>
          <w:sz w:val="22"/>
          <w:szCs w:val="22"/>
        </w:rPr>
        <w:t> </w:t>
      </w:r>
      <w:r w:rsidR="00701E82" w:rsidRPr="00B2104F">
        <w:rPr>
          <w:rFonts w:asciiTheme="minorHAnsi" w:hAnsiTheme="minorHAnsi"/>
          <w:bCs/>
          <w:sz w:val="22"/>
          <w:szCs w:val="22"/>
        </w:rPr>
        <w:t>powraca do poprzedniego kształtu po przejechaniu przez pojazd [</w:t>
      </w:r>
      <w:r w:rsidR="00AB1ABD" w:rsidRPr="00B2104F">
        <w:rPr>
          <w:rFonts w:asciiTheme="minorHAnsi" w:hAnsiTheme="minorHAnsi"/>
          <w:bCs/>
          <w:sz w:val="22"/>
          <w:szCs w:val="22"/>
        </w:rPr>
        <w:t>4</w:t>
      </w:r>
      <w:r w:rsidR="00701E82" w:rsidRPr="00B2104F">
        <w:rPr>
          <w:rFonts w:asciiTheme="minorHAnsi" w:hAnsiTheme="minorHAnsi"/>
          <w:bCs/>
          <w:sz w:val="22"/>
          <w:szCs w:val="22"/>
        </w:rPr>
        <w:t>].</w:t>
      </w:r>
    </w:p>
    <w:p w:rsidR="00701E82" w:rsidRPr="00B2104F" w:rsidRDefault="00701E82" w:rsidP="00701E82">
      <w:p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>Wyróżnia się punktowe elementy aktywne, z zainstalowanymi pulsującymi diodami LED, wzmacniającymi ostrzeganie, prowadzenie i informowanie użytkowników drogi.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1.4.11. </w:t>
      </w:r>
      <w:r w:rsidRPr="00B2104F">
        <w:rPr>
          <w:rFonts w:asciiTheme="minorHAnsi" w:hAnsiTheme="minorHAnsi"/>
          <w:sz w:val="22"/>
          <w:szCs w:val="22"/>
        </w:rPr>
        <w:t xml:space="preserve">Kulki szklane – materiał w postaci przezroczystych, kulistych cząstek szklanych do posypywania lub narzucania pod ciśnieniem na </w:t>
      </w:r>
      <w:r w:rsidR="000775AC" w:rsidRPr="00B2104F">
        <w:rPr>
          <w:rFonts w:asciiTheme="minorHAnsi" w:hAnsiTheme="minorHAnsi"/>
          <w:sz w:val="22"/>
          <w:szCs w:val="22"/>
        </w:rPr>
        <w:t xml:space="preserve">świeżo wykonane farbami lub masami </w:t>
      </w:r>
      <w:r w:rsidRPr="00B2104F">
        <w:rPr>
          <w:rFonts w:asciiTheme="minorHAnsi" w:hAnsiTheme="minorHAnsi"/>
          <w:sz w:val="22"/>
          <w:szCs w:val="22"/>
        </w:rPr>
        <w:t>oznakowanie w celu uzyskania widzialności oznakowania w nocy przez odbicie powrotne padającej wiązki świat</w:t>
      </w:r>
      <w:r w:rsidR="00701E82" w:rsidRPr="00B2104F">
        <w:rPr>
          <w:rFonts w:asciiTheme="minorHAnsi" w:hAnsiTheme="minorHAnsi"/>
          <w:sz w:val="22"/>
          <w:szCs w:val="22"/>
        </w:rPr>
        <w:t>e</w:t>
      </w:r>
      <w:r w:rsidRPr="00B2104F">
        <w:rPr>
          <w:rFonts w:asciiTheme="minorHAnsi" w:hAnsiTheme="minorHAnsi"/>
          <w:sz w:val="22"/>
          <w:szCs w:val="22"/>
        </w:rPr>
        <w:t>ł pojazdu w kierunku kierowcy. Kulki szklane są także składnikami materiałów grubowarstwowych.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1.4.12. </w:t>
      </w:r>
      <w:r w:rsidR="00701E82" w:rsidRPr="00B2104F">
        <w:rPr>
          <w:rFonts w:asciiTheme="minorHAnsi" w:hAnsiTheme="minorHAnsi"/>
          <w:sz w:val="22"/>
          <w:szCs w:val="22"/>
        </w:rPr>
        <w:t>Materiał uszorstniający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701E82" w:rsidRPr="00B2104F">
        <w:rPr>
          <w:rFonts w:asciiTheme="minorHAnsi" w:hAnsiTheme="minorHAnsi"/>
          <w:sz w:val="22"/>
          <w:szCs w:val="22"/>
        </w:rPr>
        <w:t>(k</w:t>
      </w:r>
      <w:r w:rsidRPr="00B2104F">
        <w:rPr>
          <w:rFonts w:asciiTheme="minorHAnsi" w:hAnsiTheme="minorHAnsi"/>
          <w:sz w:val="22"/>
          <w:szCs w:val="22"/>
        </w:rPr>
        <w:t>ruszywo przeciwpoślizgowe</w:t>
      </w:r>
      <w:r w:rsidR="00701E82" w:rsidRPr="00B2104F">
        <w:rPr>
          <w:rFonts w:asciiTheme="minorHAnsi" w:hAnsiTheme="minorHAnsi"/>
          <w:sz w:val="22"/>
          <w:szCs w:val="22"/>
        </w:rPr>
        <w:t>)</w:t>
      </w:r>
      <w:r w:rsidRPr="00B2104F">
        <w:rPr>
          <w:rFonts w:asciiTheme="minorHAnsi" w:hAnsiTheme="minorHAnsi"/>
          <w:sz w:val="22"/>
          <w:szCs w:val="22"/>
        </w:rPr>
        <w:t xml:space="preserve"> – </w:t>
      </w:r>
      <w:r w:rsidR="00701E82" w:rsidRPr="00B2104F">
        <w:rPr>
          <w:rFonts w:asciiTheme="minorHAnsi" w:hAnsiTheme="minorHAnsi"/>
          <w:sz w:val="22"/>
          <w:szCs w:val="22"/>
        </w:rPr>
        <w:t>naturalne lub sztuczne twarde kruszywo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701E82" w:rsidRPr="00B2104F">
        <w:rPr>
          <w:rFonts w:asciiTheme="minorHAnsi" w:hAnsiTheme="minorHAnsi"/>
          <w:sz w:val="22"/>
          <w:szCs w:val="22"/>
        </w:rPr>
        <w:t>stosowane w celu zapewnienia oznakowaniu drogi odpowiedniej szorstkości (właściwości antypoślizgowych) stosowane samo lub w mieszaninie z kulkami szklanymi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1.4.1</w:t>
      </w:r>
      <w:r w:rsidR="00A6251C" w:rsidRPr="00B2104F">
        <w:rPr>
          <w:rFonts w:asciiTheme="minorHAnsi" w:hAnsiTheme="minorHAnsi"/>
          <w:b/>
          <w:sz w:val="22"/>
          <w:szCs w:val="22"/>
        </w:rPr>
        <w:t>3</w:t>
      </w:r>
      <w:r w:rsidRPr="00B2104F">
        <w:rPr>
          <w:rFonts w:asciiTheme="minorHAnsi" w:hAnsiTheme="minorHAnsi"/>
          <w:b/>
          <w:sz w:val="22"/>
          <w:szCs w:val="22"/>
        </w:rPr>
        <w:t xml:space="preserve">. </w:t>
      </w:r>
      <w:r w:rsidRPr="00B2104F">
        <w:rPr>
          <w:rFonts w:asciiTheme="minorHAnsi" w:hAnsiTheme="minorHAnsi"/>
          <w:sz w:val="22"/>
          <w:szCs w:val="22"/>
        </w:rPr>
        <w:t xml:space="preserve">Pozostałe określenia podstawowe są zgodne z obowiązującymi, odpowiednimi polskimi normami i z definicjami podanymi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</w:t>
      </w:r>
      <w:r w:rsidR="00CC4A4B" w:rsidRPr="00B2104F">
        <w:rPr>
          <w:rFonts w:asciiTheme="minorHAnsi" w:hAnsiTheme="minorHAnsi"/>
          <w:sz w:val="22"/>
          <w:szCs w:val="22"/>
        </w:rPr>
        <w:t xml:space="preserve"> „Wymagania ogólne” pkt 1.4.</w:t>
      </w:r>
    </w:p>
    <w:p w:rsidR="00D635E6" w:rsidRPr="00B2104F" w:rsidRDefault="007F71A6" w:rsidP="00D635E6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1.</w:t>
      </w:r>
      <w:r w:rsidR="00D635E6" w:rsidRPr="00B2104F">
        <w:rPr>
          <w:rFonts w:asciiTheme="minorHAnsi" w:hAnsiTheme="minorHAnsi"/>
          <w:sz w:val="22"/>
          <w:szCs w:val="22"/>
        </w:rPr>
        <w:t>5. Ogólne wymagania dotyczące robót</w:t>
      </w:r>
    </w:p>
    <w:p w:rsidR="00D635E6" w:rsidRPr="00B2104F" w:rsidRDefault="00D635E6" w:rsidP="00D635E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wymagania dotyczące robót podano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</w:t>
      </w:r>
      <w:r w:rsidR="00CC4A4B" w:rsidRPr="00B2104F">
        <w:rPr>
          <w:rFonts w:asciiTheme="minorHAnsi" w:hAnsiTheme="minorHAnsi"/>
          <w:sz w:val="22"/>
          <w:szCs w:val="22"/>
        </w:rPr>
        <w:t xml:space="preserve"> pkt 1.5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CB62CF" w:rsidRPr="00B2104F" w:rsidRDefault="00CB62CF" w:rsidP="00CB62CF">
      <w:pPr>
        <w:pStyle w:val="Nagwek1"/>
        <w:rPr>
          <w:rFonts w:asciiTheme="minorHAnsi" w:hAnsiTheme="minorHAnsi"/>
          <w:sz w:val="22"/>
          <w:szCs w:val="22"/>
        </w:rPr>
      </w:pPr>
      <w:bookmarkStart w:id="5" w:name="_Toc344981394"/>
      <w:r w:rsidRPr="00B2104F">
        <w:rPr>
          <w:rFonts w:asciiTheme="minorHAnsi" w:hAnsiTheme="minorHAnsi"/>
          <w:sz w:val="22"/>
          <w:szCs w:val="22"/>
        </w:rPr>
        <w:t xml:space="preserve">2. </w:t>
      </w:r>
      <w:r w:rsidR="00DE22B8" w:rsidRPr="00B2104F">
        <w:rPr>
          <w:rFonts w:asciiTheme="minorHAnsi" w:hAnsiTheme="minorHAnsi"/>
          <w:sz w:val="22"/>
          <w:szCs w:val="22"/>
        </w:rPr>
        <w:t>Materiały</w:t>
      </w:r>
      <w:bookmarkEnd w:id="5"/>
    </w:p>
    <w:p w:rsidR="00D635E6" w:rsidRPr="00B2104F" w:rsidRDefault="00D635E6" w:rsidP="00D635E6">
      <w:pPr>
        <w:pStyle w:val="Nagwek2"/>
        <w:rPr>
          <w:rFonts w:asciiTheme="minorHAnsi" w:hAnsiTheme="minorHAnsi"/>
          <w:sz w:val="22"/>
          <w:szCs w:val="22"/>
        </w:rPr>
      </w:pPr>
      <w:bookmarkStart w:id="6" w:name="_Toc344981395"/>
      <w:r w:rsidRPr="00B2104F">
        <w:rPr>
          <w:rFonts w:asciiTheme="minorHAnsi" w:hAnsiTheme="minorHAnsi"/>
          <w:sz w:val="22"/>
          <w:szCs w:val="22"/>
        </w:rPr>
        <w:t>2.1. Ogólne wymagania dotyczące materiałów</w:t>
      </w:r>
    </w:p>
    <w:p w:rsidR="00D635E6" w:rsidRPr="00B2104F" w:rsidRDefault="00D635E6" w:rsidP="00D635E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wymagania dotyczące materiałów, ich pozyskiwania i składowania, podano w 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</w:t>
      </w:r>
      <w:r w:rsidR="00CC4A4B" w:rsidRPr="00B2104F">
        <w:rPr>
          <w:rFonts w:asciiTheme="minorHAnsi" w:hAnsiTheme="minorHAnsi"/>
          <w:sz w:val="22"/>
          <w:szCs w:val="22"/>
        </w:rPr>
        <w:t xml:space="preserve"> pkt 2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2.2. Dokument dopuszczający do stosowania materiałów</w:t>
      </w:r>
    </w:p>
    <w:p w:rsidR="000F0135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C82809" w:rsidRPr="00B2104F">
        <w:rPr>
          <w:rFonts w:asciiTheme="minorHAnsi" w:hAnsiTheme="minorHAnsi"/>
          <w:sz w:val="22"/>
          <w:szCs w:val="22"/>
        </w:rPr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B2104F">
        <w:rPr>
          <w:rFonts w:asciiTheme="minorHAnsi" w:hAnsiTheme="minorHAnsi"/>
          <w:sz w:val="22"/>
          <w:szCs w:val="22"/>
        </w:rPr>
        <w:t>ę</w:t>
      </w:r>
      <w:r w:rsidR="00C82809" w:rsidRPr="00B2104F">
        <w:rPr>
          <w:rFonts w:asciiTheme="minorHAnsi" w:hAnsiTheme="minorHAnsi"/>
          <w:sz w:val="22"/>
          <w:szCs w:val="22"/>
        </w:rPr>
        <w:t xml:space="preserve"> właściwości użytkowych, oznakować wyrób znakiem CE i wprowadzić wyrób do obrotu [1</w:t>
      </w:r>
      <w:r w:rsidR="000F0135" w:rsidRPr="00B2104F">
        <w:rPr>
          <w:rFonts w:asciiTheme="minorHAnsi" w:hAnsiTheme="minorHAnsi"/>
          <w:sz w:val="22"/>
          <w:szCs w:val="22"/>
        </w:rPr>
        <w:t>2</w:t>
      </w:r>
      <w:r w:rsidR="00C82809" w:rsidRPr="00B2104F">
        <w:rPr>
          <w:rFonts w:asciiTheme="minorHAnsi" w:hAnsiTheme="minorHAnsi"/>
          <w:sz w:val="22"/>
          <w:szCs w:val="22"/>
        </w:rPr>
        <w:t xml:space="preserve">]. </w:t>
      </w:r>
      <w:r w:rsidR="000F0135" w:rsidRPr="00B2104F">
        <w:rPr>
          <w:rFonts w:asciiTheme="minorHAnsi" w:hAnsiTheme="minorHAnsi"/>
          <w:sz w:val="22"/>
          <w:szCs w:val="22"/>
        </w:rPr>
        <w:t xml:space="preserve">Dotyczy </w:t>
      </w:r>
      <w:r w:rsidR="00256850" w:rsidRPr="00B2104F">
        <w:rPr>
          <w:rFonts w:asciiTheme="minorHAnsi" w:hAnsiTheme="minorHAnsi"/>
          <w:sz w:val="22"/>
          <w:szCs w:val="22"/>
        </w:rPr>
        <w:t xml:space="preserve">to </w:t>
      </w:r>
      <w:r w:rsidR="000F0135" w:rsidRPr="00B2104F">
        <w:rPr>
          <w:rFonts w:asciiTheme="minorHAnsi" w:hAnsiTheme="minorHAnsi"/>
          <w:sz w:val="22"/>
          <w:szCs w:val="22"/>
        </w:rPr>
        <w:t>taśm do oznakowania poziomego</w:t>
      </w:r>
      <w:r w:rsidR="00256850" w:rsidRPr="00B2104F">
        <w:rPr>
          <w:rFonts w:asciiTheme="minorHAnsi" w:hAnsiTheme="minorHAnsi"/>
          <w:sz w:val="22"/>
          <w:szCs w:val="22"/>
        </w:rPr>
        <w:t xml:space="preserve"> [2],</w:t>
      </w:r>
      <w:r w:rsidR="000F0135" w:rsidRPr="00B2104F">
        <w:rPr>
          <w:rFonts w:asciiTheme="minorHAnsi" w:hAnsiTheme="minorHAnsi"/>
          <w:sz w:val="22"/>
          <w:szCs w:val="22"/>
        </w:rPr>
        <w:t xml:space="preserve"> kulek szklanych</w:t>
      </w:r>
      <w:r w:rsidR="00256850" w:rsidRPr="00B2104F">
        <w:rPr>
          <w:rFonts w:asciiTheme="minorHAnsi" w:hAnsiTheme="minorHAnsi"/>
          <w:sz w:val="22"/>
          <w:szCs w:val="22"/>
        </w:rPr>
        <w:t xml:space="preserve"> [3] i punktowych elementów odblaskowych [4]</w:t>
      </w:r>
      <w:r w:rsidR="000F0135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0F0135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2802F6" w:rsidRPr="00B2104F">
        <w:rPr>
          <w:rFonts w:asciiTheme="minorHAnsi" w:hAnsiTheme="minorHAnsi"/>
          <w:sz w:val="22"/>
          <w:szCs w:val="22"/>
        </w:rPr>
        <w:t>Materiały</w:t>
      </w:r>
      <w:r w:rsidR="00256850" w:rsidRPr="00B2104F">
        <w:rPr>
          <w:rFonts w:asciiTheme="minorHAnsi" w:hAnsiTheme="minorHAnsi"/>
          <w:sz w:val="22"/>
          <w:szCs w:val="22"/>
        </w:rPr>
        <w:t>,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C309C3" w:rsidRPr="00B2104F">
        <w:rPr>
          <w:rFonts w:asciiTheme="minorHAnsi" w:hAnsiTheme="minorHAnsi"/>
          <w:sz w:val="22"/>
          <w:szCs w:val="22"/>
        </w:rPr>
        <w:t>na które uzyskano krajową ocenę techniczną (KOT) i krajowy certyfikat stałości właściwości użytkowy</w:t>
      </w:r>
      <w:r w:rsidR="001B341D" w:rsidRPr="00B2104F">
        <w:rPr>
          <w:rFonts w:asciiTheme="minorHAnsi" w:hAnsiTheme="minorHAnsi"/>
          <w:sz w:val="22"/>
          <w:szCs w:val="22"/>
        </w:rPr>
        <w:t>ch,</w:t>
      </w:r>
      <w:r w:rsidR="00C309C3" w:rsidRPr="00B2104F">
        <w:rPr>
          <w:rFonts w:asciiTheme="minorHAnsi" w:hAnsiTheme="minorHAnsi"/>
          <w:sz w:val="22"/>
          <w:szCs w:val="22"/>
        </w:rPr>
        <w:t xml:space="preserve"> po czym wystawiono krajową deklarację właściwości </w:t>
      </w:r>
      <w:r w:rsidRPr="00B2104F">
        <w:rPr>
          <w:rFonts w:asciiTheme="minorHAnsi" w:hAnsiTheme="minorHAnsi"/>
          <w:sz w:val="22"/>
          <w:szCs w:val="22"/>
        </w:rPr>
        <w:t>użytkowych</w:t>
      </w:r>
      <w:r w:rsidR="00256850" w:rsidRPr="00B2104F">
        <w:rPr>
          <w:rFonts w:asciiTheme="minorHAnsi" w:hAnsiTheme="minorHAnsi"/>
          <w:sz w:val="22"/>
          <w:szCs w:val="22"/>
        </w:rPr>
        <w:t>,</w:t>
      </w:r>
      <w:r w:rsidR="00C309C3" w:rsidRPr="00B2104F">
        <w:rPr>
          <w:rFonts w:asciiTheme="minorHAnsi" w:hAnsiTheme="minorHAnsi"/>
          <w:sz w:val="22"/>
          <w:szCs w:val="22"/>
        </w:rPr>
        <w:t xml:space="preserve"> mogą </w:t>
      </w:r>
      <w:r w:rsidR="00C309C3" w:rsidRPr="00B2104F">
        <w:rPr>
          <w:rFonts w:asciiTheme="minorHAnsi" w:hAnsiTheme="minorHAnsi"/>
          <w:sz w:val="22"/>
          <w:szCs w:val="22"/>
        </w:rPr>
        <w:lastRenderedPageBreak/>
        <w:t>być oznakowane znakiem budowlanym i wprowadzone do obrotu [1</w:t>
      </w:r>
      <w:r w:rsidRPr="00B2104F">
        <w:rPr>
          <w:rFonts w:asciiTheme="minorHAnsi" w:hAnsiTheme="minorHAnsi"/>
          <w:sz w:val="22"/>
          <w:szCs w:val="22"/>
        </w:rPr>
        <w:t>3</w:t>
      </w:r>
      <w:r w:rsidR="00C309C3" w:rsidRPr="00B2104F">
        <w:rPr>
          <w:rFonts w:asciiTheme="minorHAnsi" w:hAnsiTheme="minorHAnsi"/>
          <w:sz w:val="22"/>
          <w:szCs w:val="22"/>
        </w:rPr>
        <w:t>].</w:t>
      </w:r>
      <w:r w:rsidR="00256850" w:rsidRPr="00B2104F">
        <w:rPr>
          <w:rFonts w:asciiTheme="minorHAnsi" w:hAnsiTheme="minorHAnsi"/>
          <w:sz w:val="22"/>
          <w:szCs w:val="22"/>
        </w:rPr>
        <w:t xml:space="preserve"> Dotyczy to farb, mas chemoutwardzalnych i termoplastycznych [1].</w:t>
      </w:r>
    </w:p>
    <w:p w:rsidR="00256850" w:rsidRPr="00B2104F" w:rsidRDefault="002802F6" w:rsidP="007F294E">
      <w:pPr>
        <w:pStyle w:val="Tekstpodstawowy2"/>
        <w:spacing w:after="0" w:line="240" w:lineRule="auto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Aprobaty techniczne </w:t>
      </w:r>
      <w:r w:rsidR="00256850" w:rsidRPr="00B2104F">
        <w:rPr>
          <w:rFonts w:asciiTheme="minorHAnsi" w:hAnsiTheme="minorHAnsi"/>
          <w:sz w:val="22"/>
          <w:szCs w:val="22"/>
        </w:rPr>
        <w:t>IBDiM</w:t>
      </w:r>
      <w:r w:rsidR="00045AC6" w:rsidRPr="00B2104F">
        <w:rPr>
          <w:rFonts w:asciiTheme="minorHAnsi" w:hAnsiTheme="minorHAnsi"/>
          <w:sz w:val="22"/>
          <w:szCs w:val="22"/>
        </w:rPr>
        <w:t>,</w:t>
      </w:r>
      <w:r w:rsidRPr="00B2104F">
        <w:rPr>
          <w:rFonts w:asciiTheme="minorHAnsi" w:hAnsiTheme="minorHAnsi"/>
          <w:sz w:val="22"/>
          <w:szCs w:val="22"/>
        </w:rPr>
        <w:t>wystawione przed czasem wejścia w życie rozporządzenia [</w:t>
      </w:r>
      <w:r w:rsidR="00256850" w:rsidRPr="00B2104F">
        <w:rPr>
          <w:rFonts w:asciiTheme="minorHAnsi" w:hAnsiTheme="minorHAnsi"/>
          <w:sz w:val="22"/>
          <w:szCs w:val="22"/>
        </w:rPr>
        <w:t>13</w:t>
      </w:r>
      <w:r w:rsidRPr="00B2104F">
        <w:rPr>
          <w:rFonts w:asciiTheme="minorHAnsi" w:hAnsiTheme="minorHAnsi"/>
          <w:sz w:val="22"/>
          <w:szCs w:val="22"/>
        </w:rPr>
        <w:t xml:space="preserve">] nie mogą być zmieniane lecz zachowują ważność przez okres, na jaki zostały wydane. W tym przypadku do oznakowania wyrobu znakiem budowlanym B wystarcza </w:t>
      </w:r>
      <w:r w:rsidR="005F055F" w:rsidRPr="00B2104F">
        <w:rPr>
          <w:rFonts w:asciiTheme="minorHAnsi" w:hAnsiTheme="minorHAnsi"/>
          <w:sz w:val="22"/>
          <w:szCs w:val="22"/>
        </w:rPr>
        <w:t xml:space="preserve">krajowa </w:t>
      </w:r>
      <w:r w:rsidRPr="00B2104F">
        <w:rPr>
          <w:rFonts w:asciiTheme="minorHAnsi" w:hAnsiTheme="minorHAnsi"/>
          <w:sz w:val="22"/>
          <w:szCs w:val="22"/>
        </w:rPr>
        <w:t>deklaracja zgodności</w:t>
      </w:r>
      <w:r w:rsidR="005F055F" w:rsidRPr="00B2104F">
        <w:rPr>
          <w:rFonts w:asciiTheme="minorHAnsi" w:hAnsiTheme="minorHAnsi"/>
          <w:sz w:val="22"/>
          <w:szCs w:val="22"/>
        </w:rPr>
        <w:t>.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C70B45" w:rsidRPr="00B2104F">
        <w:rPr>
          <w:rFonts w:asciiTheme="minorHAnsi" w:hAnsiTheme="minorHAnsi"/>
          <w:sz w:val="22"/>
          <w:szCs w:val="22"/>
        </w:rPr>
        <w:t>Zgodnie z art. 4, art. 5 ust. 1 oraz art. 8 ust. 1 ustawy z dnia 16 kwietnia 2004 r. o wyrobach budowlanych (Dz. U. Nr 92, poz. 881, z</w:t>
      </w:r>
      <w:r w:rsidR="00045AC6" w:rsidRPr="00B2104F">
        <w:rPr>
          <w:rFonts w:asciiTheme="minorHAnsi" w:hAnsiTheme="minorHAnsi"/>
          <w:sz w:val="22"/>
          <w:szCs w:val="22"/>
        </w:rPr>
        <w:t> </w:t>
      </w:r>
      <w:r w:rsidR="00C70B45" w:rsidRPr="00B2104F">
        <w:rPr>
          <w:rFonts w:asciiTheme="minorHAnsi" w:hAnsiTheme="minorHAnsi"/>
          <w:sz w:val="22"/>
          <w:szCs w:val="22"/>
        </w:rPr>
        <w:t xml:space="preserve">późn. zmianami) </w:t>
      </w:r>
      <w:r w:rsidR="007F294E" w:rsidRPr="00B2104F">
        <w:rPr>
          <w:rFonts w:asciiTheme="minorHAnsi" w:hAnsiTheme="minorHAnsi"/>
          <w:sz w:val="22"/>
          <w:szCs w:val="22"/>
        </w:rPr>
        <w:t>[</w:t>
      </w:r>
      <w:r w:rsidR="00256850" w:rsidRPr="00B2104F">
        <w:rPr>
          <w:rFonts w:asciiTheme="minorHAnsi" w:hAnsiTheme="minorHAnsi"/>
          <w:sz w:val="22"/>
          <w:szCs w:val="22"/>
        </w:rPr>
        <w:t>14</w:t>
      </w:r>
      <w:r w:rsidR="007F294E" w:rsidRPr="00B2104F">
        <w:rPr>
          <w:rFonts w:asciiTheme="minorHAnsi" w:hAnsiTheme="minorHAnsi"/>
          <w:sz w:val="22"/>
          <w:szCs w:val="22"/>
        </w:rPr>
        <w:t xml:space="preserve">] </w:t>
      </w:r>
      <w:r w:rsidR="00C70B45" w:rsidRPr="00B2104F">
        <w:rPr>
          <w:rFonts w:asciiTheme="minorHAnsi" w:hAnsiTheme="minorHAnsi"/>
          <w:sz w:val="22"/>
          <w:szCs w:val="22"/>
        </w:rPr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B2104F">
        <w:rPr>
          <w:rFonts w:asciiTheme="minorHAnsi" w:hAnsiTheme="minorHAnsi"/>
          <w:sz w:val="22"/>
          <w:szCs w:val="22"/>
        </w:rPr>
        <w:t> </w:t>
      </w:r>
      <w:r w:rsidR="00C70B45" w:rsidRPr="00B2104F">
        <w:rPr>
          <w:rFonts w:asciiTheme="minorHAnsi" w:hAnsiTheme="minorHAnsi"/>
          <w:sz w:val="22"/>
          <w:szCs w:val="22"/>
        </w:rPr>
        <w:t>przeznaczeniu, jeżeli producent dokonał oceny zgodności, wydał krajową deklarację właściwości użytkowych i oznakował wyrób znakiem budowlanym, zgodnie z</w:t>
      </w:r>
      <w:r w:rsidR="00045AC6" w:rsidRPr="00B2104F">
        <w:rPr>
          <w:rFonts w:asciiTheme="minorHAnsi" w:hAnsiTheme="minorHAnsi"/>
          <w:sz w:val="22"/>
          <w:szCs w:val="22"/>
        </w:rPr>
        <w:t> </w:t>
      </w:r>
      <w:r w:rsidR="00C70B45" w:rsidRPr="00B2104F">
        <w:rPr>
          <w:rFonts w:asciiTheme="minorHAnsi" w:hAnsiTheme="minorHAnsi"/>
          <w:sz w:val="22"/>
          <w:szCs w:val="22"/>
        </w:rPr>
        <w:t xml:space="preserve">obowiązującymi wtedy przepisami. </w:t>
      </w:r>
    </w:p>
    <w:p w:rsidR="00C70B45" w:rsidRPr="00B2104F" w:rsidRDefault="00C70B45" w:rsidP="007F294E">
      <w:pPr>
        <w:pStyle w:val="Tekstpodstawowy2"/>
        <w:spacing w:after="0" w:line="240" w:lineRule="auto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Wyroby dla których wydano krajową ocenę techniczną (KOT) po 1 stycznia 2017 r.</w:t>
      </w:r>
      <w:r w:rsidR="005F055F" w:rsidRPr="00B2104F">
        <w:rPr>
          <w:rFonts w:asciiTheme="minorHAnsi" w:hAnsiTheme="minorHAnsi"/>
          <w:sz w:val="22"/>
          <w:szCs w:val="22"/>
        </w:rPr>
        <w:t>, zastępującą aprobatę techniczną,</w:t>
      </w:r>
      <w:r w:rsidRPr="00B2104F">
        <w:rPr>
          <w:rFonts w:asciiTheme="minorHAnsi" w:hAnsiTheme="minorHAnsi"/>
          <w:sz w:val="22"/>
          <w:szCs w:val="22"/>
        </w:rPr>
        <w:t xml:space="preserve"> zgodnie z rozporządzeniem Ministra Infrastruktury i</w:t>
      </w:r>
      <w:r w:rsidR="00045AC6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Budownictwa z dnia 17 listopada 2016 r. w sprawie krajowych ocen technicznych [1</w:t>
      </w:r>
      <w:r w:rsidR="00045AC6" w:rsidRPr="00B2104F">
        <w:rPr>
          <w:rFonts w:asciiTheme="minorHAnsi" w:hAnsiTheme="minorHAnsi"/>
          <w:sz w:val="22"/>
          <w:szCs w:val="22"/>
        </w:rPr>
        <w:t>5</w:t>
      </w:r>
      <w:r w:rsidRPr="00B2104F">
        <w:rPr>
          <w:rFonts w:asciiTheme="minorHAnsi" w:hAnsiTheme="minorHAnsi"/>
          <w:sz w:val="22"/>
          <w:szCs w:val="22"/>
        </w:rPr>
        <w:t>] i</w:t>
      </w:r>
      <w:r w:rsidR="00045AC6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dokonano oceny i weryfikacji stałości właściwości użytkowych, powinny posiadać wystawioną przez producenta krajową deklarację właściwości użytkowych zgodnie z</w:t>
      </w:r>
      <w:r w:rsidR="00045AC6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ustawą z 13 kwietnia 2016 r. [16] zawierającą ustalenia wprowadzone Rozporządzeniem Parlamentu Europejskiego i Rady nr 305/2011 z dnia 9 marca 2011 r.[1</w:t>
      </w:r>
      <w:r w:rsidR="00045AC6" w:rsidRPr="00B2104F">
        <w:rPr>
          <w:rFonts w:asciiTheme="minorHAnsi" w:hAnsiTheme="minorHAnsi"/>
          <w:sz w:val="22"/>
          <w:szCs w:val="22"/>
        </w:rPr>
        <w:t>2</w:t>
      </w:r>
      <w:r w:rsidRPr="00B2104F">
        <w:rPr>
          <w:rFonts w:asciiTheme="minorHAnsi" w:hAnsiTheme="minorHAnsi"/>
          <w:sz w:val="22"/>
          <w:szCs w:val="22"/>
        </w:rPr>
        <w:t>]</w:t>
      </w:r>
      <w:r w:rsidR="00175E92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pStyle w:val="Tekstprzypisudolnego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Powyższe zasady należy stosować także do oznakowań tymczasowych wykonywanych materiałami o barwie żółtej.</w:t>
      </w:r>
    </w:p>
    <w:p w:rsidR="002802F6" w:rsidRPr="00B2104F" w:rsidRDefault="002802F6" w:rsidP="002802F6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2.3. Badanie materiałów, których jakość budzi wątpliwość</w:t>
      </w:r>
    </w:p>
    <w:p w:rsidR="00D64A1C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B2104F">
        <w:rPr>
          <w:rFonts w:asciiTheme="minorHAnsi" w:hAnsiTheme="minorHAnsi"/>
          <w:sz w:val="22"/>
          <w:szCs w:val="22"/>
        </w:rPr>
        <w:t>aprobacie technicznej</w:t>
      </w:r>
      <w:r w:rsidR="001B341D" w:rsidRPr="00B2104F">
        <w:rPr>
          <w:rFonts w:asciiTheme="minorHAnsi" w:hAnsiTheme="minorHAnsi"/>
          <w:sz w:val="22"/>
          <w:szCs w:val="22"/>
        </w:rPr>
        <w:t>,</w:t>
      </w:r>
      <w:r w:rsidR="007F294E" w:rsidRPr="00B2104F">
        <w:rPr>
          <w:rFonts w:asciiTheme="minorHAnsi" w:hAnsiTheme="minorHAnsi"/>
          <w:sz w:val="22"/>
          <w:szCs w:val="22"/>
        </w:rPr>
        <w:t xml:space="preserve"> krajowej ocenie technicznej</w:t>
      </w:r>
      <w:r w:rsidR="001B341D" w:rsidRPr="00B2104F">
        <w:rPr>
          <w:rFonts w:asciiTheme="minorHAnsi" w:hAnsiTheme="minorHAnsi"/>
          <w:sz w:val="22"/>
          <w:szCs w:val="22"/>
        </w:rPr>
        <w:t xml:space="preserve"> lub zharmonizowanej normie</w:t>
      </w:r>
      <w:r w:rsidRPr="00B2104F">
        <w:rPr>
          <w:rFonts w:asciiTheme="minorHAnsi" w:hAnsiTheme="minorHAnsi"/>
          <w:sz w:val="22"/>
          <w:szCs w:val="22"/>
        </w:rPr>
        <w:t>. Badania te Wykonawca zlec</w:t>
      </w:r>
      <w:r w:rsidR="00A6558E" w:rsidRPr="00B2104F">
        <w:rPr>
          <w:rFonts w:asciiTheme="minorHAnsi" w:hAnsiTheme="minorHAnsi"/>
          <w:sz w:val="22"/>
          <w:szCs w:val="22"/>
        </w:rPr>
        <w:t>a</w:t>
      </w:r>
      <w:r w:rsidRPr="00B2104F">
        <w:rPr>
          <w:rFonts w:asciiTheme="minorHAnsi" w:hAnsiTheme="minorHAnsi"/>
          <w:sz w:val="22"/>
          <w:szCs w:val="22"/>
        </w:rPr>
        <w:t xml:space="preserve"> akredytowanemu laboratorium drogowemu</w:t>
      </w:r>
      <w:r w:rsidR="00D64A1C" w:rsidRPr="00B2104F">
        <w:rPr>
          <w:rFonts w:asciiTheme="minorHAnsi" w:hAnsiTheme="minorHAnsi"/>
          <w:sz w:val="22"/>
          <w:szCs w:val="22"/>
        </w:rPr>
        <w:t xml:space="preserve"> np. IBDiM lub innemu uznanemu laboratorium</w:t>
      </w:r>
      <w:r w:rsidRPr="00B2104F">
        <w:rPr>
          <w:rFonts w:asciiTheme="minorHAnsi" w:hAnsiTheme="minorHAnsi"/>
          <w:sz w:val="22"/>
          <w:szCs w:val="22"/>
        </w:rPr>
        <w:t xml:space="preserve">. Badania powinny być wykonane zgodnie z </w:t>
      </w:r>
      <w:r w:rsidR="00D64A1C" w:rsidRPr="00B2104F">
        <w:rPr>
          <w:rFonts w:asciiTheme="minorHAnsi" w:hAnsiTheme="minorHAnsi"/>
          <w:sz w:val="22"/>
          <w:szCs w:val="22"/>
        </w:rPr>
        <w:t>aktualnymi normami lub z Vademecum [1</w:t>
      </w:r>
      <w:r w:rsidR="00045AC6" w:rsidRPr="00B2104F">
        <w:rPr>
          <w:rFonts w:asciiTheme="minorHAnsi" w:hAnsiTheme="minorHAnsi"/>
          <w:sz w:val="22"/>
          <w:szCs w:val="22"/>
        </w:rPr>
        <w:t>7</w:t>
      </w:r>
      <w:r w:rsidR="00D64A1C" w:rsidRPr="00B2104F">
        <w:rPr>
          <w:rFonts w:asciiTheme="minorHAnsi" w:hAnsiTheme="minorHAnsi"/>
          <w:sz w:val="22"/>
          <w:szCs w:val="22"/>
        </w:rPr>
        <w:t>].</w:t>
      </w:r>
    </w:p>
    <w:p w:rsidR="002802F6" w:rsidRPr="00B2104F" w:rsidRDefault="002802F6" w:rsidP="002802F6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2.4. Oznakowanie opakowań</w:t>
      </w:r>
    </w:p>
    <w:p w:rsidR="00D94F4D" w:rsidRPr="00B2104F" w:rsidRDefault="002802F6" w:rsidP="00D94F4D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D94F4D" w:rsidRPr="00B2104F">
        <w:rPr>
          <w:rFonts w:asciiTheme="minorHAnsi" w:hAnsiTheme="minorHAnsi"/>
          <w:sz w:val="22"/>
          <w:szCs w:val="22"/>
        </w:rPr>
        <w:t>Wyrób budowlany, w tym materiały do poziomego oznakowania dróg</w:t>
      </w:r>
      <w:r w:rsidR="006514E3" w:rsidRPr="00B2104F">
        <w:rPr>
          <w:rFonts w:asciiTheme="minorHAnsi" w:hAnsiTheme="minorHAnsi"/>
          <w:sz w:val="22"/>
          <w:szCs w:val="22"/>
        </w:rPr>
        <w:t>,</w:t>
      </w:r>
      <w:r w:rsidR="00D94F4D" w:rsidRPr="00B2104F">
        <w:rPr>
          <w:rFonts w:asciiTheme="minorHAnsi" w:hAnsiTheme="minorHAnsi"/>
          <w:sz w:val="22"/>
          <w:szCs w:val="22"/>
        </w:rPr>
        <w:t xml:space="preserve"> należy oznakować znakiem budowlanym zgodnie z rozporządzeniem Ministra Infrastruktury z dnia 11 sierpnia 2004 r. w sprawie sposobów deklarowania zgodności wyrobów budowlanych oraz sposobu znakowania ich znakiem budowla</w:t>
      </w:r>
      <w:r w:rsidR="00D55B7F" w:rsidRPr="00B2104F">
        <w:rPr>
          <w:rFonts w:asciiTheme="minorHAnsi" w:hAnsiTheme="minorHAnsi"/>
          <w:sz w:val="22"/>
          <w:szCs w:val="22"/>
        </w:rPr>
        <w:t xml:space="preserve">nym </w:t>
      </w:r>
      <w:r w:rsidR="00697921" w:rsidRPr="00B2104F">
        <w:rPr>
          <w:rFonts w:asciiTheme="minorHAnsi" w:hAnsiTheme="minorHAnsi"/>
          <w:sz w:val="22"/>
          <w:szCs w:val="22"/>
        </w:rPr>
        <w:t>(Dz. U. Nr 198, poz. 2041 z późn</w:t>
      </w:r>
      <w:r w:rsidR="00D55B7F" w:rsidRPr="00B2104F">
        <w:rPr>
          <w:rFonts w:asciiTheme="minorHAnsi" w:hAnsiTheme="minorHAnsi"/>
          <w:sz w:val="22"/>
          <w:szCs w:val="22"/>
        </w:rPr>
        <w:t>.</w:t>
      </w:r>
      <w:r w:rsidR="00D94F4D" w:rsidRPr="00B2104F">
        <w:rPr>
          <w:rFonts w:asciiTheme="minorHAnsi" w:hAnsiTheme="minorHAnsi"/>
          <w:sz w:val="22"/>
          <w:szCs w:val="22"/>
        </w:rPr>
        <w:t xml:space="preserve"> zm.). Do wyrobu budowlanego oznakowanego znakiem budowlanym producent </w:t>
      </w:r>
      <w:r w:rsidR="006514E3" w:rsidRPr="00B2104F">
        <w:rPr>
          <w:rFonts w:asciiTheme="minorHAnsi" w:hAnsiTheme="minorHAnsi"/>
          <w:sz w:val="22"/>
          <w:szCs w:val="22"/>
        </w:rPr>
        <w:t>powinien</w:t>
      </w:r>
      <w:r w:rsidR="00D94F4D" w:rsidRPr="00B2104F">
        <w:rPr>
          <w:rFonts w:asciiTheme="minorHAnsi" w:hAnsiTheme="minorHAnsi"/>
          <w:sz w:val="22"/>
          <w:szCs w:val="22"/>
        </w:rPr>
        <w:t xml:space="preserve"> dołączyć informację zawierającą:</w:t>
      </w:r>
      <w:r w:rsidR="00A6558E" w:rsidRPr="00B2104F">
        <w:rPr>
          <w:rFonts w:asciiTheme="minorHAnsi" w:hAnsiTheme="minorHAnsi"/>
          <w:sz w:val="22"/>
          <w:szCs w:val="22"/>
        </w:rPr>
        <w:t xml:space="preserve"> [</w:t>
      </w:r>
      <w:r w:rsidR="001315F5" w:rsidRPr="00B2104F">
        <w:rPr>
          <w:rFonts w:asciiTheme="minorHAnsi" w:hAnsiTheme="minorHAnsi"/>
          <w:sz w:val="22"/>
          <w:szCs w:val="22"/>
        </w:rPr>
        <w:t>13</w:t>
      </w:r>
      <w:r w:rsidR="00A6558E" w:rsidRPr="00B2104F">
        <w:rPr>
          <w:rFonts w:asciiTheme="minorHAnsi" w:hAnsiTheme="minorHAnsi"/>
          <w:sz w:val="22"/>
          <w:szCs w:val="22"/>
        </w:rPr>
        <w:t>].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dwie ostatnie cyfry roku, w którym znak budowlany został po raz pierwszy umieszczony na wyrobie budowlanym; 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nazwa i adres siedziby producenta lub znak identyfikacyjny pozwalający jednoznacznie określić nazwę i adres siedziby producenta; 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nazwa i oznaczenie typu wyrobu budowlanego; 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numer referencyjny Polskiej Normy lub numer i rok wydania krajowej oceny technicznej</w:t>
      </w:r>
      <w:r w:rsidR="005552C4" w:rsidRPr="00B2104F">
        <w:rPr>
          <w:rFonts w:asciiTheme="minorHAnsi" w:hAnsiTheme="minorHAnsi"/>
          <w:sz w:val="22"/>
          <w:szCs w:val="22"/>
        </w:rPr>
        <w:t xml:space="preserve"> lub aprobaty technicznej IBDiM wydanej przed 1.01.2017 r.</w:t>
      </w:r>
      <w:r w:rsidRPr="00B2104F">
        <w:rPr>
          <w:rFonts w:asciiTheme="minorHAnsi" w:hAnsiTheme="minorHAnsi"/>
          <w:sz w:val="22"/>
          <w:szCs w:val="22"/>
        </w:rPr>
        <w:t>, zgodnie z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którą zostały zadeklarowane właściwości użytkowe; 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numer krajowej deklaracji; 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poziom lub klasa zadeklarowanych właściwości użytkowych; </w:t>
      </w:r>
    </w:p>
    <w:p w:rsidR="00451DA5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nazwa jednostki certyfikującej, jeżeli taka jednostka uczestniczyła w ocenie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weryfikacji stałości właściwości użytkowych wyrobu budowlanego; </w:t>
      </w:r>
    </w:p>
    <w:p w:rsidR="00D94F4D" w:rsidRPr="00B2104F" w:rsidRDefault="004F1F5C" w:rsidP="004F1F3F">
      <w:pPr>
        <w:numPr>
          <w:ilvl w:val="0"/>
          <w:numId w:val="23"/>
        </w:numPr>
        <w:rPr>
          <w:rFonts w:asciiTheme="minorHAnsi" w:hAnsiTheme="minorHAnsi"/>
          <w:b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adres strony internetowej producenta, jeżeli krajowa deklaracja jest na niej udostępniona</w:t>
      </w:r>
      <w:r w:rsidR="00A6558E" w:rsidRPr="00B2104F">
        <w:rPr>
          <w:rFonts w:asciiTheme="minorHAnsi" w:hAnsiTheme="minorHAnsi"/>
          <w:sz w:val="22"/>
          <w:szCs w:val="22"/>
        </w:rPr>
        <w:t>,</w:t>
      </w:r>
    </w:p>
    <w:p w:rsidR="00451DA5" w:rsidRPr="00B2104F" w:rsidRDefault="00A6558E" w:rsidP="004F1F3F">
      <w:pPr>
        <w:numPr>
          <w:ilvl w:val="0"/>
          <w:numId w:val="23"/>
        </w:numPr>
        <w:rPr>
          <w:rFonts w:asciiTheme="minorHAnsi" w:hAnsiTheme="minorHAnsi"/>
          <w:b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masę netto lub ilość w opakowaniu,</w:t>
      </w:r>
    </w:p>
    <w:p w:rsidR="00A6558E" w:rsidRPr="00B2104F" w:rsidRDefault="00A6558E" w:rsidP="004F1F3F">
      <w:pPr>
        <w:numPr>
          <w:ilvl w:val="0"/>
          <w:numId w:val="23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datę produkcji i okres przydatności do stosowania,</w:t>
      </w:r>
    </w:p>
    <w:p w:rsidR="00A6558E" w:rsidRPr="00B2104F" w:rsidRDefault="00A6558E" w:rsidP="004F1F3F">
      <w:pPr>
        <w:numPr>
          <w:ilvl w:val="0"/>
          <w:numId w:val="23"/>
        </w:numPr>
        <w:rPr>
          <w:rFonts w:asciiTheme="minorHAnsi" w:hAnsiTheme="minorHAnsi"/>
          <w:b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>kartę charakterystyki.</w:t>
      </w:r>
    </w:p>
    <w:p w:rsidR="00D94F4D" w:rsidRPr="00B2104F" w:rsidRDefault="00D94F4D" w:rsidP="00D94F4D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Informację należy dołączyć do wyrobu budowlanego w sposób umożliwiający zapoznanie się z nią przez stosującego ten wyrób.</w:t>
      </w:r>
    </w:p>
    <w:p w:rsidR="002802F6" w:rsidRPr="00B2104F" w:rsidRDefault="002802F6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 przypadku farb rozpuszczalnikowych i wyrobów chemoutwardzalnych oznakowanie opakowania powinno być zgodne z rozporządzeniem Ministra Zdrowia [1</w:t>
      </w:r>
      <w:r w:rsidR="001315F5" w:rsidRPr="00B2104F">
        <w:rPr>
          <w:rFonts w:asciiTheme="minorHAnsi" w:hAnsiTheme="minorHAnsi"/>
          <w:sz w:val="22"/>
          <w:szCs w:val="22"/>
        </w:rPr>
        <w:t>8</w:t>
      </w:r>
      <w:r w:rsidRPr="00B2104F">
        <w:rPr>
          <w:rFonts w:asciiTheme="minorHAnsi" w:hAnsiTheme="minorHAnsi"/>
          <w:sz w:val="22"/>
          <w:szCs w:val="22"/>
        </w:rPr>
        <w:t>].</w:t>
      </w:r>
    </w:p>
    <w:p w:rsidR="00673445" w:rsidRPr="00B2104F" w:rsidRDefault="00673445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 przypadku oznakowania wyrobu znakiem CE producent powinien dołączyć dokument zawierający niezbędne informacje określone w odpowiedniej zharmonizowanej normie lub europejskiej ocenie</w:t>
      </w:r>
      <w:r w:rsidR="00BC3C55" w:rsidRPr="00B2104F">
        <w:rPr>
          <w:rFonts w:asciiTheme="minorHAnsi" w:hAnsiTheme="minorHAnsi"/>
          <w:sz w:val="22"/>
          <w:szCs w:val="22"/>
        </w:rPr>
        <w:t xml:space="preserve"> technicznej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2.5. Przepisy określające wymagania dla materiałów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Podstawowe wymagania dotyczące materiałów </w:t>
      </w:r>
      <w:r w:rsidR="00C92564" w:rsidRPr="00B2104F">
        <w:rPr>
          <w:rFonts w:asciiTheme="minorHAnsi" w:hAnsiTheme="minorHAnsi"/>
          <w:sz w:val="22"/>
          <w:szCs w:val="22"/>
        </w:rPr>
        <w:t xml:space="preserve">do poziomego oznakowania dróg </w:t>
      </w:r>
      <w:r w:rsidRPr="00B2104F">
        <w:rPr>
          <w:rFonts w:asciiTheme="minorHAnsi" w:hAnsiTheme="minorHAnsi"/>
          <w:sz w:val="22"/>
          <w:szCs w:val="22"/>
        </w:rPr>
        <w:t xml:space="preserve">podano w punkcie 2.6, a szczegółowe wymagania </w:t>
      </w:r>
      <w:r w:rsidR="007F294E" w:rsidRPr="00B2104F">
        <w:rPr>
          <w:rFonts w:asciiTheme="minorHAnsi" w:hAnsiTheme="minorHAnsi"/>
          <w:sz w:val="22"/>
          <w:szCs w:val="22"/>
        </w:rPr>
        <w:t>i metody badań zawarte są</w:t>
      </w:r>
      <w:r w:rsidRPr="00B2104F">
        <w:rPr>
          <w:rFonts w:asciiTheme="minorHAnsi" w:hAnsiTheme="minorHAnsi"/>
          <w:sz w:val="22"/>
          <w:szCs w:val="22"/>
        </w:rPr>
        <w:t xml:space="preserve">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="00C92564" w:rsidRPr="00B2104F">
        <w:rPr>
          <w:rFonts w:asciiTheme="minorHAnsi" w:hAnsiTheme="minorHAnsi"/>
          <w:sz w:val="22"/>
          <w:szCs w:val="22"/>
        </w:rPr>
        <w:t xml:space="preserve">Vademecum 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="00C92564" w:rsidRPr="00B2104F">
        <w:rPr>
          <w:rFonts w:asciiTheme="minorHAnsi" w:hAnsiTheme="minorHAnsi"/>
          <w:sz w:val="22"/>
          <w:szCs w:val="22"/>
        </w:rPr>
        <w:t>.</w:t>
      </w:r>
    </w:p>
    <w:p w:rsidR="00A23F60" w:rsidRPr="00B2104F" w:rsidRDefault="00F40F14" w:rsidP="00A23F60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A23F60" w:rsidRPr="00B2104F">
        <w:rPr>
          <w:rFonts w:asciiTheme="minorHAnsi" w:hAnsiTheme="minorHAnsi"/>
          <w:sz w:val="22"/>
          <w:szCs w:val="22"/>
        </w:rPr>
        <w:t>Zgodnie z rozporządzeniem Ministra Infrastruktury w</w:t>
      </w:r>
      <w:r w:rsidR="00D809E1" w:rsidRPr="00B2104F">
        <w:rPr>
          <w:rFonts w:asciiTheme="minorHAnsi" w:hAnsiTheme="minorHAnsi"/>
          <w:sz w:val="22"/>
          <w:szCs w:val="22"/>
        </w:rPr>
        <w:t> </w:t>
      </w:r>
      <w:r w:rsidR="00A23F60" w:rsidRPr="00B2104F">
        <w:rPr>
          <w:rFonts w:asciiTheme="minorHAnsi" w:hAnsiTheme="minorHAnsi"/>
          <w:sz w:val="22"/>
          <w:szCs w:val="22"/>
        </w:rPr>
        <w:t>sprawie sposob</w:t>
      </w:r>
      <w:r w:rsidR="00D809E1" w:rsidRPr="00B2104F">
        <w:rPr>
          <w:rFonts w:asciiTheme="minorHAnsi" w:hAnsiTheme="minorHAnsi"/>
          <w:sz w:val="22"/>
          <w:szCs w:val="22"/>
        </w:rPr>
        <w:t>u</w:t>
      </w:r>
      <w:r w:rsidR="00A23F60" w:rsidRPr="00B2104F">
        <w:rPr>
          <w:rFonts w:asciiTheme="minorHAnsi" w:hAnsiTheme="minorHAnsi"/>
          <w:sz w:val="22"/>
          <w:szCs w:val="22"/>
        </w:rPr>
        <w:t xml:space="preserve"> deklarowania </w:t>
      </w:r>
      <w:r w:rsidR="00D809E1" w:rsidRPr="00B2104F">
        <w:rPr>
          <w:rFonts w:asciiTheme="minorHAnsi" w:hAnsiTheme="minorHAnsi"/>
          <w:sz w:val="22"/>
          <w:szCs w:val="22"/>
        </w:rPr>
        <w:t xml:space="preserve">właściwości użytkowych wyrobów budowlanych </w:t>
      </w:r>
      <w:r w:rsidR="00A23F60" w:rsidRPr="00B2104F">
        <w:rPr>
          <w:rFonts w:asciiTheme="minorHAnsi" w:hAnsiTheme="minorHAnsi"/>
          <w:sz w:val="22"/>
          <w:szCs w:val="22"/>
        </w:rPr>
        <w:t xml:space="preserve">oraz sposobu </w:t>
      </w:r>
      <w:r w:rsidR="00D809E1" w:rsidRPr="00B2104F">
        <w:rPr>
          <w:rFonts w:asciiTheme="minorHAnsi" w:hAnsiTheme="minorHAnsi"/>
          <w:sz w:val="22"/>
          <w:szCs w:val="22"/>
        </w:rPr>
        <w:t xml:space="preserve">ich </w:t>
      </w:r>
      <w:r w:rsidR="00A23F60" w:rsidRPr="00B2104F">
        <w:rPr>
          <w:rFonts w:asciiTheme="minorHAnsi" w:hAnsiTheme="minorHAnsi"/>
          <w:sz w:val="22"/>
          <w:szCs w:val="22"/>
        </w:rPr>
        <w:t xml:space="preserve">znakowania </w:t>
      </w:r>
      <w:r w:rsidR="00D809E1" w:rsidRPr="00B2104F">
        <w:rPr>
          <w:rFonts w:asciiTheme="minorHAnsi" w:hAnsiTheme="minorHAnsi"/>
          <w:sz w:val="22"/>
          <w:szCs w:val="22"/>
        </w:rPr>
        <w:t>z</w:t>
      </w:r>
      <w:r w:rsidR="00A23F60" w:rsidRPr="00B2104F">
        <w:rPr>
          <w:rFonts w:asciiTheme="minorHAnsi" w:hAnsiTheme="minorHAnsi"/>
          <w:sz w:val="22"/>
          <w:szCs w:val="22"/>
        </w:rPr>
        <w:t xml:space="preserve">nakiem budowlanym </w:t>
      </w:r>
      <w:r w:rsidR="00AA6C01" w:rsidRPr="00B2104F">
        <w:rPr>
          <w:rFonts w:asciiTheme="minorHAnsi" w:hAnsiTheme="minorHAnsi"/>
          <w:sz w:val="22"/>
          <w:szCs w:val="22"/>
        </w:rPr>
        <w:t>[13],</w:t>
      </w:r>
      <w:r w:rsidR="00D809E1" w:rsidRPr="00B2104F">
        <w:rPr>
          <w:rFonts w:asciiTheme="minorHAnsi" w:hAnsiTheme="minorHAnsi"/>
          <w:sz w:val="22"/>
          <w:szCs w:val="22"/>
        </w:rPr>
        <w:t xml:space="preserve">producent materiału do poziomego oznakowania dróg deklaruje właściwości użytkowe </w:t>
      </w:r>
      <w:r w:rsidR="00A23F60" w:rsidRPr="00B2104F">
        <w:rPr>
          <w:rFonts w:asciiTheme="minorHAnsi" w:hAnsiTheme="minorHAnsi"/>
          <w:sz w:val="22"/>
          <w:szCs w:val="22"/>
        </w:rPr>
        <w:t xml:space="preserve">stosując system 1.W przypadku systemu 1 oceny zgodności </w:t>
      </w:r>
      <w:r w:rsidR="00341D50" w:rsidRPr="00B2104F">
        <w:rPr>
          <w:rFonts w:asciiTheme="minorHAnsi" w:hAnsiTheme="minorHAnsi"/>
          <w:sz w:val="22"/>
          <w:szCs w:val="22"/>
        </w:rPr>
        <w:t>p</w:t>
      </w:r>
      <w:r w:rsidR="00A23F60" w:rsidRPr="00B2104F">
        <w:rPr>
          <w:rFonts w:asciiTheme="minorHAnsi" w:hAnsiTheme="minorHAnsi"/>
          <w:sz w:val="22"/>
          <w:szCs w:val="22"/>
        </w:rPr>
        <w:t xml:space="preserve">roducent może wystawić krajową deklarację </w:t>
      </w:r>
      <w:r w:rsidR="00341D50" w:rsidRPr="00B2104F">
        <w:rPr>
          <w:rFonts w:asciiTheme="minorHAnsi" w:hAnsiTheme="minorHAnsi"/>
          <w:sz w:val="22"/>
          <w:szCs w:val="22"/>
        </w:rPr>
        <w:t xml:space="preserve">właściwości użytkowych </w:t>
      </w:r>
      <w:r w:rsidR="00A23F60" w:rsidRPr="00B2104F">
        <w:rPr>
          <w:rFonts w:asciiTheme="minorHAnsi" w:hAnsiTheme="minorHAnsi"/>
          <w:sz w:val="22"/>
          <w:szCs w:val="22"/>
        </w:rPr>
        <w:t xml:space="preserve">jeżeli akredytowana jednostka certyfikująca wydała </w:t>
      </w:r>
      <w:r w:rsidR="00341D50" w:rsidRPr="00B2104F">
        <w:rPr>
          <w:rFonts w:asciiTheme="minorHAnsi" w:hAnsiTheme="minorHAnsi"/>
          <w:sz w:val="22"/>
          <w:szCs w:val="22"/>
        </w:rPr>
        <w:t xml:space="preserve">krajowy </w:t>
      </w:r>
      <w:r w:rsidR="00A23F60" w:rsidRPr="00B2104F">
        <w:rPr>
          <w:rFonts w:asciiTheme="minorHAnsi" w:hAnsiTheme="minorHAnsi"/>
          <w:sz w:val="22"/>
          <w:szCs w:val="22"/>
        </w:rPr>
        <w:t xml:space="preserve">certyfikat </w:t>
      </w:r>
      <w:r w:rsidR="00341D50" w:rsidRPr="00B2104F">
        <w:rPr>
          <w:rFonts w:asciiTheme="minorHAnsi" w:hAnsiTheme="minorHAnsi"/>
          <w:sz w:val="22"/>
          <w:szCs w:val="22"/>
        </w:rPr>
        <w:t xml:space="preserve">stałości właściwości użytkowych </w:t>
      </w:r>
      <w:r w:rsidR="00A23F60" w:rsidRPr="00B2104F">
        <w:rPr>
          <w:rFonts w:asciiTheme="minorHAnsi" w:hAnsiTheme="minorHAnsi"/>
          <w:sz w:val="22"/>
          <w:szCs w:val="22"/>
        </w:rPr>
        <w:t>na podstawie</w:t>
      </w:r>
      <w:r w:rsidR="00341D50" w:rsidRPr="00B2104F">
        <w:rPr>
          <w:rFonts w:asciiTheme="minorHAnsi" w:hAnsiTheme="minorHAnsi"/>
          <w:sz w:val="22"/>
          <w:szCs w:val="22"/>
        </w:rPr>
        <w:t xml:space="preserve"> normy zharmonizowanej lub krajowej oceny technicznej.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2.6. Wymagania </w:t>
      </w:r>
      <w:r w:rsidR="00A33883" w:rsidRPr="00B2104F">
        <w:rPr>
          <w:rFonts w:asciiTheme="minorHAnsi" w:hAnsiTheme="minorHAnsi"/>
          <w:sz w:val="22"/>
          <w:szCs w:val="22"/>
        </w:rPr>
        <w:t>pod względem grubości nakładanej warstwy oznakowania</w:t>
      </w:r>
    </w:p>
    <w:p w:rsidR="002802F6" w:rsidRPr="00B2104F" w:rsidRDefault="002802F6" w:rsidP="002802F6">
      <w:pPr>
        <w:numPr>
          <w:ilvl w:val="12"/>
          <w:numId w:val="0"/>
        </w:numPr>
        <w:spacing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2.6.1. </w:t>
      </w:r>
      <w:r w:rsidRPr="00B2104F">
        <w:rPr>
          <w:rFonts w:asciiTheme="minorHAnsi" w:hAnsiTheme="minorHAnsi"/>
          <w:sz w:val="22"/>
          <w:szCs w:val="22"/>
        </w:rPr>
        <w:t xml:space="preserve"> Materiały do oznakowań cienkowarstwowych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Materiałami do wykonywania oznakowania cienkowarstwowego powinny być farby nakładane warstwą grubości od 0,</w:t>
      </w:r>
      <w:r w:rsidR="00831FAE" w:rsidRPr="00B2104F">
        <w:rPr>
          <w:rFonts w:asciiTheme="minorHAnsi" w:hAnsiTheme="minorHAnsi"/>
          <w:sz w:val="22"/>
          <w:szCs w:val="22"/>
        </w:rPr>
        <w:t>3</w:t>
      </w:r>
      <w:r w:rsidR="00C963DC" w:rsidRPr="00B2104F">
        <w:rPr>
          <w:rFonts w:asciiTheme="minorHAnsi" w:hAnsiTheme="minorHAnsi"/>
          <w:sz w:val="22"/>
          <w:szCs w:val="22"/>
        </w:rPr>
        <w:t>0</w:t>
      </w:r>
      <w:r w:rsidRPr="00B2104F">
        <w:rPr>
          <w:rFonts w:asciiTheme="minorHAnsi" w:hAnsiTheme="minorHAnsi"/>
          <w:sz w:val="22"/>
          <w:szCs w:val="22"/>
        </w:rPr>
        <w:t xml:space="preserve"> mm do 0,8</w:t>
      </w:r>
      <w:r w:rsidR="00C963DC" w:rsidRPr="00B2104F">
        <w:rPr>
          <w:rFonts w:asciiTheme="minorHAnsi" w:hAnsiTheme="minorHAnsi"/>
          <w:sz w:val="22"/>
          <w:szCs w:val="22"/>
        </w:rPr>
        <w:t>9</w:t>
      </w:r>
      <w:r w:rsidRPr="00B2104F">
        <w:rPr>
          <w:rFonts w:asciiTheme="minorHAnsi" w:hAnsiTheme="minorHAnsi"/>
          <w:sz w:val="22"/>
          <w:szCs w:val="22"/>
        </w:rPr>
        <w:t xml:space="preserve"> mm (na mokro). Powinny to być ciekłe produkty zawierające ciała stałe zdyspergowane w roztworze żywicy syntetycznej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rozpuszczalniku organicznym lub w wodzie, które mogą występować w układach jedno- lub wieloskładnikowych.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:rsidR="002802F6" w:rsidRPr="00B2104F" w:rsidRDefault="002802F6" w:rsidP="002802F6">
      <w:pPr>
        <w:numPr>
          <w:ilvl w:val="12"/>
          <w:numId w:val="0"/>
        </w:numPr>
        <w:spacing w:after="120"/>
        <w:rPr>
          <w:rFonts w:asciiTheme="minorHAnsi" w:hAnsiTheme="minorHAnsi"/>
          <w:strike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Właściwości fizyczne poszczególnych materiałów do poziomego oznakowania </w:t>
      </w:r>
      <w:r w:rsidR="001C524F" w:rsidRPr="00B2104F">
        <w:rPr>
          <w:rFonts w:asciiTheme="minorHAnsi" w:hAnsiTheme="minorHAnsi"/>
          <w:sz w:val="22"/>
          <w:szCs w:val="22"/>
        </w:rPr>
        <w:t xml:space="preserve">powinny być </w:t>
      </w:r>
      <w:r w:rsidR="00EA6A1C" w:rsidRPr="00B2104F">
        <w:rPr>
          <w:rFonts w:asciiTheme="minorHAnsi" w:hAnsiTheme="minorHAnsi"/>
          <w:sz w:val="22"/>
          <w:szCs w:val="22"/>
        </w:rPr>
        <w:t xml:space="preserve">określone w krajowej deklaracji właściwości użytkowych. </w:t>
      </w:r>
    </w:p>
    <w:p w:rsidR="00F117A2" w:rsidRPr="00B2104F" w:rsidRDefault="00F117A2" w:rsidP="00F117A2">
      <w:pPr>
        <w:numPr>
          <w:ilvl w:val="12"/>
          <w:numId w:val="0"/>
        </w:numPr>
        <w:spacing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 xml:space="preserve">2.6.2. </w:t>
      </w:r>
      <w:r w:rsidRPr="00B2104F">
        <w:rPr>
          <w:rFonts w:asciiTheme="minorHAnsi" w:hAnsiTheme="minorHAnsi"/>
          <w:sz w:val="22"/>
          <w:szCs w:val="22"/>
        </w:rPr>
        <w:t xml:space="preserve"> Materiały do oznakowań średniowarstwowych</w:t>
      </w:r>
    </w:p>
    <w:p w:rsidR="00F117A2" w:rsidRPr="00B2104F" w:rsidRDefault="00F117A2" w:rsidP="006514E3">
      <w:pPr>
        <w:numPr>
          <w:ilvl w:val="12"/>
          <w:numId w:val="0"/>
        </w:numPr>
        <w:spacing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1C524F" w:rsidRPr="00B2104F">
        <w:rPr>
          <w:rFonts w:asciiTheme="minorHAnsi" w:hAnsiTheme="minorHAnsi"/>
          <w:sz w:val="22"/>
          <w:szCs w:val="22"/>
        </w:rPr>
        <w:t>D</w:t>
      </w:r>
      <w:r w:rsidRPr="00B2104F">
        <w:rPr>
          <w:rFonts w:asciiTheme="minorHAnsi" w:hAnsiTheme="minorHAnsi"/>
          <w:sz w:val="22"/>
          <w:szCs w:val="22"/>
        </w:rPr>
        <w:t xml:space="preserve">o wykonywania oznakowania </w:t>
      </w:r>
      <w:r w:rsidR="00BD3285" w:rsidRPr="00B2104F">
        <w:rPr>
          <w:rFonts w:asciiTheme="minorHAnsi" w:hAnsiTheme="minorHAnsi"/>
          <w:sz w:val="22"/>
          <w:szCs w:val="22"/>
        </w:rPr>
        <w:t>średnio</w:t>
      </w:r>
      <w:r w:rsidRPr="00B2104F">
        <w:rPr>
          <w:rFonts w:asciiTheme="minorHAnsi" w:hAnsiTheme="minorHAnsi"/>
          <w:sz w:val="22"/>
          <w:szCs w:val="22"/>
        </w:rPr>
        <w:t>warstwowego powinny być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1C524F" w:rsidRPr="00B2104F">
        <w:rPr>
          <w:rFonts w:asciiTheme="minorHAnsi" w:hAnsiTheme="minorHAnsi"/>
          <w:sz w:val="22"/>
          <w:szCs w:val="22"/>
        </w:rPr>
        <w:t xml:space="preserve">stosowane </w:t>
      </w:r>
      <w:r w:rsidR="006514E3" w:rsidRPr="00B2104F">
        <w:rPr>
          <w:rFonts w:asciiTheme="minorHAnsi" w:hAnsiTheme="minorHAnsi"/>
          <w:sz w:val="22"/>
          <w:szCs w:val="22"/>
        </w:rPr>
        <w:t>materiały umożliwiające nakładanie ich warstwą grubości od 0,</w:t>
      </w:r>
      <w:r w:rsidR="00831FAE" w:rsidRPr="00B2104F">
        <w:rPr>
          <w:rFonts w:asciiTheme="minorHAnsi" w:hAnsiTheme="minorHAnsi"/>
          <w:sz w:val="22"/>
          <w:szCs w:val="22"/>
        </w:rPr>
        <w:t>6</w:t>
      </w:r>
      <w:r w:rsidR="00414981" w:rsidRPr="00B2104F">
        <w:rPr>
          <w:rFonts w:asciiTheme="minorHAnsi" w:hAnsiTheme="minorHAnsi"/>
          <w:sz w:val="22"/>
          <w:szCs w:val="22"/>
        </w:rPr>
        <w:t>0</w:t>
      </w:r>
      <w:r w:rsidR="006514E3" w:rsidRPr="00B2104F">
        <w:rPr>
          <w:rFonts w:asciiTheme="minorHAnsi" w:hAnsiTheme="minorHAnsi"/>
          <w:sz w:val="22"/>
          <w:szCs w:val="22"/>
        </w:rPr>
        <w:t xml:space="preserve"> mm do 1,5</w:t>
      </w:r>
      <w:r w:rsidR="00414981" w:rsidRPr="00B2104F">
        <w:rPr>
          <w:rFonts w:asciiTheme="minorHAnsi" w:hAnsiTheme="minorHAnsi"/>
          <w:sz w:val="22"/>
          <w:szCs w:val="22"/>
        </w:rPr>
        <w:t>0</w:t>
      </w:r>
      <w:r w:rsidR="006514E3" w:rsidRPr="00B2104F">
        <w:rPr>
          <w:rFonts w:asciiTheme="minorHAnsi" w:hAnsiTheme="minorHAnsi"/>
          <w:sz w:val="22"/>
          <w:szCs w:val="22"/>
        </w:rPr>
        <w:t xml:space="preserve"> mm takie jak natryskiwane masy chemoutwardzalne i termoplastyczne.</w:t>
      </w:r>
    </w:p>
    <w:p w:rsidR="002802F6" w:rsidRPr="00B2104F" w:rsidRDefault="002802F6" w:rsidP="002802F6">
      <w:pPr>
        <w:numPr>
          <w:ilvl w:val="12"/>
          <w:numId w:val="0"/>
        </w:numPr>
        <w:spacing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2.6.</w:t>
      </w:r>
      <w:r w:rsidR="006514E3" w:rsidRPr="00B2104F">
        <w:rPr>
          <w:rFonts w:asciiTheme="minorHAnsi" w:hAnsiTheme="minorHAnsi"/>
          <w:b/>
          <w:sz w:val="22"/>
          <w:szCs w:val="22"/>
        </w:rPr>
        <w:t>3</w:t>
      </w:r>
      <w:r w:rsidRPr="00B2104F">
        <w:rPr>
          <w:rFonts w:asciiTheme="minorHAnsi" w:hAnsiTheme="minorHAnsi"/>
          <w:b/>
          <w:sz w:val="22"/>
          <w:szCs w:val="22"/>
        </w:rPr>
        <w:t xml:space="preserve">. </w:t>
      </w:r>
      <w:r w:rsidRPr="00B2104F">
        <w:rPr>
          <w:rFonts w:asciiTheme="minorHAnsi" w:hAnsiTheme="minorHAnsi"/>
          <w:sz w:val="22"/>
          <w:szCs w:val="22"/>
        </w:rPr>
        <w:t>Materiały do oznakowań grubowarstwowych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Materiałami do wykonywania oznakowania grubowarstwowego powinny być materiały umożliwiające nakładanie ich warstwą grubości od 0,9</w:t>
      </w:r>
      <w:r w:rsidR="00414981" w:rsidRPr="00B2104F">
        <w:rPr>
          <w:rFonts w:asciiTheme="minorHAnsi" w:hAnsiTheme="minorHAnsi"/>
          <w:sz w:val="22"/>
          <w:szCs w:val="22"/>
        </w:rPr>
        <w:t>0</w:t>
      </w:r>
      <w:r w:rsidRPr="00B2104F">
        <w:rPr>
          <w:rFonts w:asciiTheme="minorHAnsi" w:hAnsiTheme="minorHAnsi"/>
          <w:sz w:val="22"/>
          <w:szCs w:val="22"/>
        </w:rPr>
        <w:t xml:space="preserve"> mm do 5 </w:t>
      </w:r>
      <w:r w:rsidR="00414981" w:rsidRPr="00B2104F">
        <w:rPr>
          <w:rFonts w:asciiTheme="minorHAnsi" w:hAnsiTheme="minorHAnsi"/>
          <w:sz w:val="22"/>
          <w:szCs w:val="22"/>
        </w:rPr>
        <w:t>m</w:t>
      </w:r>
      <w:r w:rsidR="001C524F" w:rsidRPr="00B2104F">
        <w:rPr>
          <w:rFonts w:asciiTheme="minorHAnsi" w:hAnsiTheme="minorHAnsi"/>
          <w:sz w:val="22"/>
          <w:szCs w:val="22"/>
        </w:rPr>
        <w:t>m,</w:t>
      </w:r>
      <w:r w:rsidR="00782997" w:rsidRPr="00B2104F">
        <w:rPr>
          <w:rFonts w:asciiTheme="minorHAnsi" w:hAnsiTheme="minorHAnsi"/>
          <w:sz w:val="22"/>
          <w:szCs w:val="22"/>
        </w:rPr>
        <w:t xml:space="preserve"> takie</w:t>
      </w:r>
      <w:r w:rsidRPr="00B2104F">
        <w:rPr>
          <w:rFonts w:asciiTheme="minorHAnsi" w:hAnsiTheme="minorHAnsi"/>
          <w:sz w:val="22"/>
          <w:szCs w:val="22"/>
        </w:rPr>
        <w:t xml:space="preserve"> jak masy chemoutwardzalne stosowane na zimno oraz masy termoplastyczne.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Masy chemoutwardzalne powinny być substancjami jedno-, dwu- lub trójskładnikowymi, mieszanymi ze sobą w proporcjach ustalonych przez producenta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nakładanymi na nawierzchnię z użyciem odpowiedniego sprzętu. Masy te powinny tworzyć powłokę, której spójność zapewnia jedynie reakcja chemiczna.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:rsidR="002802F6" w:rsidRPr="00B2104F" w:rsidRDefault="002802F6" w:rsidP="00A33883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>2.</w:t>
      </w:r>
      <w:r w:rsidR="00A33883" w:rsidRPr="00B2104F">
        <w:rPr>
          <w:rFonts w:asciiTheme="minorHAnsi" w:hAnsiTheme="minorHAnsi"/>
          <w:sz w:val="22"/>
          <w:szCs w:val="22"/>
        </w:rPr>
        <w:t>7</w:t>
      </w:r>
      <w:r w:rsidRPr="00B2104F">
        <w:rPr>
          <w:rFonts w:asciiTheme="minorHAnsi" w:hAnsiTheme="minorHAnsi"/>
          <w:sz w:val="22"/>
          <w:szCs w:val="22"/>
        </w:rPr>
        <w:t xml:space="preserve">. </w:t>
      </w:r>
      <w:r w:rsidR="00F117A2" w:rsidRPr="00B2104F">
        <w:rPr>
          <w:rFonts w:asciiTheme="minorHAnsi" w:hAnsiTheme="minorHAnsi"/>
          <w:sz w:val="22"/>
          <w:szCs w:val="22"/>
        </w:rPr>
        <w:t xml:space="preserve">Wymagania </w:t>
      </w:r>
      <w:r w:rsidR="00A33883" w:rsidRPr="00B2104F">
        <w:rPr>
          <w:rFonts w:asciiTheme="minorHAnsi" w:hAnsiTheme="minorHAnsi"/>
          <w:sz w:val="22"/>
          <w:szCs w:val="22"/>
        </w:rPr>
        <w:t xml:space="preserve">podstawowe </w:t>
      </w:r>
      <w:r w:rsidR="00F117A2" w:rsidRPr="00B2104F">
        <w:rPr>
          <w:rFonts w:asciiTheme="minorHAnsi" w:hAnsiTheme="minorHAnsi"/>
          <w:sz w:val="22"/>
          <w:szCs w:val="22"/>
        </w:rPr>
        <w:t>dotyczące materiałów</w:t>
      </w:r>
    </w:p>
    <w:p w:rsidR="00F117A2" w:rsidRPr="00B2104F" w:rsidRDefault="00EA6A1C" w:rsidP="00A33883">
      <w:pPr>
        <w:numPr>
          <w:ilvl w:val="12"/>
          <w:numId w:val="0"/>
        </w:numPr>
        <w:rPr>
          <w:rFonts w:asciiTheme="minorHAnsi" w:hAnsiTheme="minorHAnsi"/>
          <w:bCs/>
          <w:sz w:val="22"/>
          <w:szCs w:val="22"/>
        </w:rPr>
      </w:pPr>
      <w:r w:rsidRPr="00B2104F">
        <w:rPr>
          <w:rFonts w:asciiTheme="minorHAnsi" w:hAnsiTheme="minorHAnsi"/>
          <w:bCs/>
          <w:sz w:val="22"/>
          <w:szCs w:val="22"/>
        </w:rPr>
        <w:tab/>
      </w:r>
      <w:r w:rsidR="00071C21" w:rsidRPr="00B2104F">
        <w:rPr>
          <w:rFonts w:asciiTheme="minorHAnsi" w:hAnsiTheme="minorHAnsi"/>
          <w:bCs/>
          <w:sz w:val="22"/>
          <w:szCs w:val="22"/>
        </w:rPr>
        <w:t>M</w:t>
      </w:r>
      <w:r w:rsidR="00F117A2" w:rsidRPr="00B2104F">
        <w:rPr>
          <w:rFonts w:asciiTheme="minorHAnsi" w:hAnsiTheme="minorHAnsi"/>
          <w:bCs/>
          <w:sz w:val="22"/>
          <w:szCs w:val="22"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B2104F">
        <w:rPr>
          <w:rFonts w:asciiTheme="minorHAnsi" w:hAnsiTheme="minorHAnsi"/>
          <w:bCs/>
          <w:sz w:val="22"/>
          <w:szCs w:val="22"/>
        </w:rPr>
        <w:t>ach</w:t>
      </w:r>
      <w:r w:rsidR="00F117A2" w:rsidRPr="00B2104F">
        <w:rPr>
          <w:rFonts w:asciiTheme="minorHAnsi" w:hAnsiTheme="minorHAnsi"/>
          <w:bCs/>
          <w:sz w:val="22"/>
          <w:szCs w:val="22"/>
        </w:rPr>
        <w:t xml:space="preserve"> 1</w:t>
      </w:r>
      <w:r w:rsidR="00B01277" w:rsidRPr="00B2104F">
        <w:rPr>
          <w:rFonts w:asciiTheme="minorHAnsi" w:hAnsiTheme="minorHAnsi"/>
          <w:bCs/>
          <w:sz w:val="22"/>
          <w:szCs w:val="22"/>
        </w:rPr>
        <w:t xml:space="preserve"> i 2</w:t>
      </w:r>
      <w:r w:rsidR="00F117A2" w:rsidRPr="00B2104F">
        <w:rPr>
          <w:rFonts w:asciiTheme="minorHAnsi" w:hAnsiTheme="minorHAnsi"/>
          <w:bCs/>
          <w:sz w:val="22"/>
          <w:szCs w:val="22"/>
        </w:rPr>
        <w:t xml:space="preserve"> zawarto </w:t>
      </w:r>
      <w:r w:rsidR="003A4F38" w:rsidRPr="00B2104F">
        <w:rPr>
          <w:rFonts w:asciiTheme="minorHAnsi" w:hAnsiTheme="minorHAnsi"/>
          <w:bCs/>
          <w:sz w:val="22"/>
          <w:szCs w:val="22"/>
        </w:rPr>
        <w:t>podstawowe</w:t>
      </w:r>
      <w:r w:rsidR="00F117A2" w:rsidRPr="00B2104F">
        <w:rPr>
          <w:rFonts w:asciiTheme="minorHAnsi" w:hAnsiTheme="minorHAnsi"/>
          <w:bCs/>
          <w:sz w:val="22"/>
          <w:szCs w:val="22"/>
        </w:rPr>
        <w:t xml:space="preserve"> wymagania</w:t>
      </w:r>
      <w:r w:rsidR="003A4F38" w:rsidRPr="00B2104F">
        <w:rPr>
          <w:rFonts w:asciiTheme="minorHAnsi" w:hAnsiTheme="minorHAnsi"/>
          <w:bCs/>
          <w:sz w:val="22"/>
          <w:szCs w:val="22"/>
        </w:rPr>
        <w:t xml:space="preserve"> dotyczące materiałów do poziomego oznakowania dróg. Metody badań są opisane w</w:t>
      </w:r>
      <w:r w:rsidR="00257733" w:rsidRPr="00B2104F">
        <w:rPr>
          <w:rFonts w:asciiTheme="minorHAnsi" w:hAnsiTheme="minorHAnsi"/>
          <w:bCs/>
          <w:sz w:val="22"/>
          <w:szCs w:val="22"/>
        </w:rPr>
        <w:t> </w:t>
      </w:r>
      <w:r w:rsidR="003A4F38" w:rsidRPr="00B2104F">
        <w:rPr>
          <w:rFonts w:asciiTheme="minorHAnsi" w:hAnsiTheme="minorHAnsi"/>
          <w:bCs/>
          <w:sz w:val="22"/>
          <w:szCs w:val="22"/>
        </w:rPr>
        <w:t xml:space="preserve">Vademecum </w:t>
      </w:r>
      <w:r w:rsidR="00045AC6" w:rsidRPr="00B2104F">
        <w:rPr>
          <w:rFonts w:asciiTheme="minorHAnsi" w:hAnsiTheme="minorHAnsi"/>
          <w:bCs/>
          <w:sz w:val="22"/>
          <w:szCs w:val="22"/>
        </w:rPr>
        <w:t>[17]</w:t>
      </w:r>
      <w:r w:rsidR="003A4F38" w:rsidRPr="00B2104F">
        <w:rPr>
          <w:rFonts w:asciiTheme="minorHAnsi" w:hAnsiTheme="minorHAnsi"/>
          <w:bCs/>
          <w:sz w:val="22"/>
          <w:szCs w:val="22"/>
        </w:rPr>
        <w:t>.</w:t>
      </w:r>
    </w:p>
    <w:p w:rsidR="00F117A2" w:rsidRPr="00B2104F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Tablica 1</w:t>
      </w:r>
      <w:r w:rsidR="002E112B" w:rsidRPr="00B2104F">
        <w:rPr>
          <w:rFonts w:asciiTheme="minorHAnsi" w:hAnsiTheme="minorHAnsi"/>
          <w:sz w:val="22"/>
          <w:szCs w:val="22"/>
        </w:rPr>
        <w:t>.</w:t>
      </w:r>
      <w:r w:rsidR="002E112B" w:rsidRPr="00B2104F">
        <w:rPr>
          <w:rFonts w:asciiTheme="minorHAnsi" w:hAnsiTheme="minorHAnsi"/>
          <w:sz w:val="22"/>
          <w:szCs w:val="22"/>
        </w:rPr>
        <w:tab/>
      </w:r>
      <w:r w:rsidR="003A4F38" w:rsidRPr="00B2104F">
        <w:rPr>
          <w:rFonts w:asciiTheme="minorHAnsi" w:hAnsiTheme="minorHAnsi"/>
          <w:sz w:val="22"/>
          <w:szCs w:val="22"/>
        </w:rPr>
        <w:t>Podstawowe wymagania odnośnie materiałów do poziomego oznakowania dróg</w:t>
      </w:r>
      <w:r w:rsidR="00257733" w:rsidRPr="00B2104F">
        <w:rPr>
          <w:rFonts w:asciiTheme="minorHAnsi" w:hAnsiTheme="minorHAnsi"/>
          <w:sz w:val="22"/>
          <w:szCs w:val="22"/>
        </w:rPr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B2104F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:rsidR="003A4F38" w:rsidRPr="00B2104F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:rsidR="003A4F38" w:rsidRPr="00B2104F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:rsidR="003A4F38" w:rsidRPr="00B2104F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:rsidR="003A4F38" w:rsidRPr="00B2104F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Wymaganie</w:t>
            </w:r>
          </w:p>
        </w:tc>
      </w:tr>
      <w:tr w:rsidR="003A4F38" w:rsidRPr="00B2104F" w:rsidTr="00E319A0">
        <w:tc>
          <w:tcPr>
            <w:tcW w:w="567" w:type="dxa"/>
            <w:tcBorders>
              <w:top w:val="double" w:sz="4" w:space="0" w:color="auto"/>
            </w:tcBorders>
          </w:tcPr>
          <w:p w:rsidR="003A4F38" w:rsidRPr="00B2104F" w:rsidRDefault="00977022" w:rsidP="00977022">
            <w:pPr>
              <w:spacing w:before="12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:rsidR="003A4F38" w:rsidRPr="00B2104F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Zawartość rozpuszczalników organicznych</w:t>
            </w:r>
            <w:r w:rsidR="00EA4D9A" w:rsidRPr="00B2104F">
              <w:rPr>
                <w:rFonts w:asciiTheme="minorHAnsi" w:hAnsiTheme="minorHAnsi"/>
                <w:bCs/>
                <w:sz w:val="22"/>
                <w:szCs w:val="22"/>
                <w:vertAlign w:val="superscript"/>
              </w:rPr>
              <w:t>*</w:t>
            </w: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 xml:space="preserve"> i</w:t>
            </w:r>
            <w:r w:rsidR="00A33883" w:rsidRPr="00B2104F">
              <w:rPr>
                <w:rFonts w:asciiTheme="minorHAnsi" w:hAnsiTheme="minorHAnsi"/>
                <w:bCs/>
                <w:sz w:val="22"/>
                <w:szCs w:val="22"/>
              </w:rPr>
              <w:t> </w:t>
            </w: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:rsidR="00587CE1" w:rsidRPr="00B2104F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%(m/m)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:rsidR="003A4F38" w:rsidRPr="00B2104F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25</w:t>
            </w:r>
          </w:p>
        </w:tc>
      </w:tr>
      <w:tr w:rsidR="003A4F38" w:rsidRPr="00B2104F" w:rsidTr="00E319A0">
        <w:tc>
          <w:tcPr>
            <w:tcW w:w="567" w:type="dxa"/>
          </w:tcPr>
          <w:p w:rsidR="003A4F38" w:rsidRPr="00B2104F" w:rsidRDefault="00977022" w:rsidP="00977022">
            <w:pPr>
              <w:spacing w:before="12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4536" w:type="dxa"/>
          </w:tcPr>
          <w:p w:rsidR="003A4F38" w:rsidRPr="00B2104F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Zawartość węglowodorów aromatycznych w</w:t>
            </w:r>
            <w:r w:rsidR="00A33883" w:rsidRPr="00B2104F">
              <w:rPr>
                <w:rFonts w:asciiTheme="minorHAnsi" w:hAnsiTheme="minorHAnsi"/>
                <w:sz w:val="22"/>
                <w:szCs w:val="22"/>
              </w:rPr>
              <w:t> 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farbach rozpuszczalnikowych</w:t>
            </w:r>
          </w:p>
        </w:tc>
        <w:tc>
          <w:tcPr>
            <w:tcW w:w="1134" w:type="dxa"/>
          </w:tcPr>
          <w:p w:rsidR="003A4F38" w:rsidRPr="00B2104F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%(m/m)</w:t>
            </w:r>
          </w:p>
        </w:tc>
        <w:tc>
          <w:tcPr>
            <w:tcW w:w="2552" w:type="dxa"/>
          </w:tcPr>
          <w:p w:rsidR="003A4F38" w:rsidRPr="00B2104F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8</w:t>
            </w:r>
          </w:p>
        </w:tc>
      </w:tr>
      <w:tr w:rsidR="003A4F38" w:rsidRPr="00B2104F" w:rsidTr="00E319A0">
        <w:tc>
          <w:tcPr>
            <w:tcW w:w="567" w:type="dxa"/>
          </w:tcPr>
          <w:p w:rsidR="003A4F38" w:rsidRPr="00B2104F" w:rsidRDefault="00977022" w:rsidP="00977022">
            <w:pPr>
              <w:spacing w:before="12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4536" w:type="dxa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Czas schnięcia warstwy o grubości 400</w:t>
            </w:r>
            <w:r w:rsidR="00093882" w:rsidRPr="00B2104F">
              <w:rPr>
                <w:rFonts w:asciiTheme="minorHAnsi" w:hAnsiTheme="minorHAnsi"/>
                <w:sz w:val="22"/>
                <w:szCs w:val="22"/>
              </w:rPr>
              <w:t> 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μm (bez śladów na powłoce) w temperaturze 23</w:t>
            </w:r>
            <w:r w:rsidR="002E112B" w:rsidRPr="00B2104F">
              <w:rPr>
                <w:rFonts w:asciiTheme="minorHAnsi" w:hAnsiTheme="minorHAnsi"/>
                <w:sz w:val="22"/>
                <w:szCs w:val="22"/>
              </w:rPr>
              <w:t>°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C ± 2</w:t>
            </w:r>
            <w:r w:rsidR="002E112B" w:rsidRPr="00B2104F">
              <w:rPr>
                <w:rFonts w:asciiTheme="minorHAnsi" w:hAnsiTheme="minorHAnsi"/>
                <w:sz w:val="22"/>
                <w:szCs w:val="22"/>
              </w:rPr>
              <w:t>°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C</w:t>
            </w:r>
          </w:p>
        </w:tc>
        <w:tc>
          <w:tcPr>
            <w:tcW w:w="1134" w:type="dxa"/>
          </w:tcPr>
          <w:p w:rsidR="00093882" w:rsidRPr="00B2104F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minuta</w:t>
            </w:r>
          </w:p>
        </w:tc>
        <w:tc>
          <w:tcPr>
            <w:tcW w:w="2552" w:type="dxa"/>
          </w:tcPr>
          <w:p w:rsidR="00093882" w:rsidRPr="00B2104F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30</w:t>
            </w:r>
          </w:p>
        </w:tc>
      </w:tr>
      <w:tr w:rsidR="003A4F38" w:rsidRPr="00B2104F" w:rsidTr="00E319A0">
        <w:trPr>
          <w:trHeight w:val="564"/>
        </w:trPr>
        <w:tc>
          <w:tcPr>
            <w:tcW w:w="567" w:type="dxa"/>
          </w:tcPr>
          <w:p w:rsidR="003A4F38" w:rsidRPr="00B2104F" w:rsidRDefault="00977022" w:rsidP="00977022">
            <w:pPr>
              <w:spacing w:before="12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  <w:tc>
          <w:tcPr>
            <w:tcW w:w="4536" w:type="dxa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Czas urabialności po zmieszaniu z</w:t>
            </w:r>
            <w:r w:rsidR="00093882" w:rsidRPr="00B2104F">
              <w:rPr>
                <w:rFonts w:asciiTheme="minorHAnsi" w:hAnsiTheme="minorHAnsi"/>
                <w:sz w:val="22"/>
                <w:szCs w:val="22"/>
              </w:rPr>
              <w:t> 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utwar</w:t>
            </w:r>
            <w:r w:rsidR="00E319A0" w:rsidRPr="00B2104F">
              <w:rPr>
                <w:rFonts w:asciiTheme="minorHAnsi" w:hAnsiTheme="minorHAnsi"/>
                <w:sz w:val="22"/>
                <w:szCs w:val="22"/>
              </w:rPr>
              <w:t>-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dzaczem (tylko masy chemoutwardzalne)</w:t>
            </w:r>
          </w:p>
        </w:tc>
        <w:tc>
          <w:tcPr>
            <w:tcW w:w="1134" w:type="dxa"/>
            <w:vAlign w:val="center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minuta</w:t>
            </w:r>
          </w:p>
        </w:tc>
        <w:tc>
          <w:tcPr>
            <w:tcW w:w="2552" w:type="dxa"/>
          </w:tcPr>
          <w:p w:rsidR="00093882" w:rsidRPr="00B2104F" w:rsidRDefault="00093882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5 do 20</w:t>
            </w:r>
          </w:p>
        </w:tc>
      </w:tr>
      <w:tr w:rsidR="003A4F38" w:rsidRPr="00B2104F" w:rsidTr="00E319A0">
        <w:trPr>
          <w:trHeight w:val="613"/>
        </w:trPr>
        <w:tc>
          <w:tcPr>
            <w:tcW w:w="567" w:type="dxa"/>
          </w:tcPr>
          <w:p w:rsidR="003A4F38" w:rsidRPr="00B2104F" w:rsidRDefault="00977022" w:rsidP="00977022">
            <w:pPr>
              <w:spacing w:before="12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</w:t>
            </w:r>
          </w:p>
        </w:tc>
        <w:tc>
          <w:tcPr>
            <w:tcW w:w="4536" w:type="dxa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Wskaźnik szorstkości (próbka na podłożu gładkim)</w:t>
            </w:r>
          </w:p>
        </w:tc>
        <w:tc>
          <w:tcPr>
            <w:tcW w:w="1134" w:type="dxa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:rsidR="003A4F38" w:rsidRPr="00B2104F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30</w:t>
            </w:r>
          </w:p>
        </w:tc>
      </w:tr>
      <w:tr w:rsidR="003A4F38" w:rsidRPr="00B2104F" w:rsidTr="00E319A0">
        <w:trPr>
          <w:trHeight w:val="964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Współczynnikluminancji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lang w:val="en-GB"/>
              </w:rPr>
              <w:sym w:font="Symbol" w:char="0062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: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barwa biała 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barwa żółta 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barwa</w:t>
            </w:r>
            <w:r w:rsidR="00663DD2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</w:t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czerwona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barwa</w:t>
            </w:r>
            <w:r w:rsidR="00663DD2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</w:t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niebieska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barwa</w:t>
            </w:r>
            <w:r w:rsidR="00663DD2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Z</w:t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ielona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barwa</w:t>
            </w:r>
            <w:r w:rsidR="00663DD2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</w:t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czarna</w:t>
            </w:r>
          </w:p>
        </w:tc>
        <w:tc>
          <w:tcPr>
            <w:tcW w:w="1134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</w:p>
          <w:p w:rsidR="003A4F38" w:rsidRPr="00B2104F" w:rsidRDefault="003A4F38" w:rsidP="00257733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0,80</w:t>
            </w: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0,50</w:t>
            </w: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0,10</w:t>
            </w: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0,05</w:t>
            </w: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0,05</w:t>
            </w: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0,05</w:t>
            </w:r>
          </w:p>
        </w:tc>
      </w:tr>
      <w:tr w:rsidR="003A4F38" w:rsidRPr="00B2104F" w:rsidTr="00E319A0">
        <w:trPr>
          <w:trHeight w:val="435"/>
        </w:trPr>
        <w:tc>
          <w:tcPr>
            <w:tcW w:w="567" w:type="dxa"/>
          </w:tcPr>
          <w:p w:rsidR="003A4F38" w:rsidRPr="00B2104F" w:rsidRDefault="00977022" w:rsidP="00977022">
            <w:pPr>
              <w:spacing w:before="12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7</w:t>
            </w:r>
          </w:p>
        </w:tc>
        <w:tc>
          <w:tcPr>
            <w:tcW w:w="4536" w:type="dxa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Współrzędne chromatyczności </w:t>
            </w:r>
            <w:r w:rsidRPr="00B2104F">
              <w:rPr>
                <w:rFonts w:asciiTheme="minorHAnsi" w:hAnsiTheme="minorHAnsi"/>
                <w:i/>
                <w:sz w:val="22"/>
                <w:szCs w:val="22"/>
              </w:rPr>
              <w:t>x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,</w:t>
            </w:r>
            <w:r w:rsidRPr="00B2104F">
              <w:rPr>
                <w:rFonts w:asciiTheme="minorHAnsi" w:hAnsiTheme="minorHAnsi"/>
                <w:i/>
                <w:sz w:val="22"/>
                <w:szCs w:val="22"/>
              </w:rPr>
              <w:t>y</w:t>
            </w:r>
          </w:p>
        </w:tc>
        <w:tc>
          <w:tcPr>
            <w:tcW w:w="1134" w:type="dxa"/>
          </w:tcPr>
          <w:p w:rsidR="003A4F38" w:rsidRPr="00B2104F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2552" w:type="dxa"/>
          </w:tcPr>
          <w:p w:rsidR="003A4F38" w:rsidRPr="00B2104F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wg rys. </w:t>
            </w:r>
            <w:r w:rsidR="00587CE1" w:rsidRPr="00B2104F">
              <w:rPr>
                <w:rFonts w:asciiTheme="minorHAnsi" w:hAnsiTheme="minorHAnsi"/>
                <w:sz w:val="22"/>
                <w:szCs w:val="22"/>
              </w:rPr>
              <w:t>1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, </w:t>
            </w:r>
            <w:r w:rsidR="00587CE1" w:rsidRPr="00B2104F">
              <w:rPr>
                <w:rFonts w:asciiTheme="minorHAnsi" w:hAnsiTheme="minorHAnsi"/>
                <w:sz w:val="22"/>
                <w:szCs w:val="22"/>
              </w:rPr>
              <w:t>2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i </w:t>
            </w:r>
            <w:r w:rsidR="00587CE1" w:rsidRPr="00B2104F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</w:tr>
      <w:tr w:rsidR="003A4F38" w:rsidRPr="00B2104F" w:rsidTr="00E319A0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8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Siła krycia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biała (klasa HP3</w:t>
            </w:r>
            <w:r w:rsidR="00093882" w:rsidRPr="00B2104F">
              <w:rPr>
                <w:rFonts w:asciiTheme="minorHAnsi" w:hAnsiTheme="minorHAnsi"/>
                <w:sz w:val="22"/>
                <w:szCs w:val="22"/>
              </w:rPr>
              <w:t>)</w:t>
            </w:r>
          </w:p>
          <w:p w:rsidR="003A4F38" w:rsidRPr="00B2104F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żółta (klasa HP2</w:t>
            </w:r>
            <w:r w:rsidR="00093882" w:rsidRPr="00B2104F">
              <w:rPr>
                <w:rFonts w:asciiTheme="minorHAnsi" w:hAnsiTheme="minorHAnsi"/>
                <w:sz w:val="22"/>
                <w:szCs w:val="22"/>
              </w:rPr>
              <w:t>)</w:t>
            </w:r>
          </w:p>
        </w:tc>
        <w:tc>
          <w:tcPr>
            <w:tcW w:w="1134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</w:rPr>
              <w:t>92</w:t>
            </w: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</w:rPr>
              <w:t>90</w:t>
            </w:r>
          </w:p>
        </w:tc>
      </w:tr>
      <w:tr w:rsidR="003A4F38" w:rsidRPr="00B2104F" w:rsidTr="00E319A0">
        <w:trPr>
          <w:trHeight w:val="272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9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Stabilność w czasie magazynowania</w:t>
            </w:r>
          </w:p>
        </w:tc>
        <w:tc>
          <w:tcPr>
            <w:tcW w:w="1134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</w:t>
            </w:r>
          </w:p>
        </w:tc>
      </w:tr>
      <w:tr w:rsidR="003A4F38" w:rsidRPr="00B2104F" w:rsidTr="00E319A0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10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Odporność na UV</w:t>
            </w:r>
          </w:p>
          <w:p w:rsidR="003A4F38" w:rsidRPr="00B2104F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biała (klasa UV1)</w:t>
            </w:r>
          </w:p>
          <w:p w:rsidR="003A4F38" w:rsidRPr="00B2104F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żółta (klasa UV2)</w:t>
            </w:r>
          </w:p>
        </w:tc>
        <w:tc>
          <w:tcPr>
            <w:tcW w:w="1134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∆β</w:t>
            </w: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0,05</w:t>
            </w: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0,10</w:t>
            </w:r>
          </w:p>
        </w:tc>
      </w:tr>
      <w:tr w:rsidR="003A4F38" w:rsidRPr="00B2104F" w:rsidTr="00E319A0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11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spacing w:before="60"/>
              <w:ind w:left="113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Odporność na </w:t>
            </w:r>
            <w:r w:rsidR="00697921" w:rsidRPr="00B2104F">
              <w:rPr>
                <w:rFonts w:asciiTheme="minorHAnsi" w:hAnsiTheme="minorHAnsi"/>
                <w:sz w:val="22"/>
                <w:szCs w:val="22"/>
              </w:rPr>
              <w:t>„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przenikanie”</w:t>
            </w:r>
          </w:p>
          <w:p w:rsidR="003A4F38" w:rsidRPr="00B2104F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biała (klasa BR2)</w:t>
            </w:r>
          </w:p>
          <w:p w:rsidR="003A4F38" w:rsidRPr="00B2104F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żółta (klasa BR1)</w:t>
            </w:r>
          </w:p>
        </w:tc>
        <w:tc>
          <w:tcPr>
            <w:tcW w:w="1134" w:type="dxa"/>
          </w:tcPr>
          <w:p w:rsidR="003A4F38" w:rsidRPr="00B2104F" w:rsidRDefault="003A4F38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∆β</w:t>
            </w:r>
          </w:p>
          <w:p w:rsidR="003A4F38" w:rsidRPr="00B2104F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2552" w:type="dxa"/>
          </w:tcPr>
          <w:p w:rsidR="003A4F38" w:rsidRPr="00B2104F" w:rsidRDefault="003A4F38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0,05</w:t>
            </w: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0,03</w:t>
            </w:r>
          </w:p>
        </w:tc>
      </w:tr>
      <w:tr w:rsidR="003A4F38" w:rsidRPr="00B2104F" w:rsidTr="00E319A0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12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Odporność na alkalia</w:t>
            </w:r>
          </w:p>
        </w:tc>
        <w:tc>
          <w:tcPr>
            <w:tcW w:w="1134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powłoka po badaniu nie powinna wykazywać oznak częściowego lub całkowitego uszkodzenia, uszorstnienia lub odbarwienia</w:t>
            </w:r>
          </w:p>
        </w:tc>
      </w:tr>
      <w:tr w:rsidR="003A4F38" w:rsidRPr="00B2104F" w:rsidTr="00697921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lastRenderedPageBreak/>
              <w:t>13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:rsidR="003A4F38" w:rsidRPr="00B2104F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0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C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≥80</w:t>
            </w: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klasy od SP2 do SP4</w:t>
            </w:r>
          </w:p>
        </w:tc>
      </w:tr>
      <w:tr w:rsidR="003A4F38" w:rsidRPr="00B2104F" w:rsidTr="00697921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14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Penetracja stemplem w temp. 20</w:t>
            </w:r>
            <w:r w:rsidR="00697921" w:rsidRPr="00B2104F">
              <w:rPr>
                <w:rFonts w:asciiTheme="minorHAnsi" w:hAnsiTheme="minorHAnsi"/>
                <w:sz w:val="22"/>
                <w:szCs w:val="22"/>
              </w:rPr>
              <w:t>°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C (tylko masy termoplastyczne)</w:t>
            </w:r>
          </w:p>
        </w:tc>
        <w:tc>
          <w:tcPr>
            <w:tcW w:w="1134" w:type="dxa"/>
            <w:vAlign w:val="center"/>
          </w:tcPr>
          <w:p w:rsidR="003A4F38" w:rsidRPr="00B2104F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min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klasy</w:t>
            </w:r>
          </w:p>
          <w:p w:rsidR="003A4F38" w:rsidRPr="00B2104F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IN 2 do IN5</w:t>
            </w:r>
          </w:p>
        </w:tc>
      </w:tr>
      <w:tr w:rsidR="003A4F38" w:rsidRPr="00B2104F" w:rsidTr="00E319A0">
        <w:trPr>
          <w:trHeight w:val="553"/>
        </w:trPr>
        <w:tc>
          <w:tcPr>
            <w:tcW w:w="567" w:type="dxa"/>
          </w:tcPr>
          <w:p w:rsidR="003A4F38" w:rsidRPr="00B2104F" w:rsidRDefault="00977022" w:rsidP="00DF5DA7">
            <w:pPr>
              <w:spacing w:before="60"/>
              <w:ind w:left="113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15</w:t>
            </w:r>
          </w:p>
        </w:tc>
        <w:tc>
          <w:tcPr>
            <w:tcW w:w="4536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Udarność w temp. 0</w:t>
            </w:r>
            <w:r w:rsidR="00697921" w:rsidRPr="00B2104F">
              <w:rPr>
                <w:rFonts w:asciiTheme="minorHAnsi" w:hAnsiTheme="minorHAnsi"/>
                <w:sz w:val="22"/>
                <w:szCs w:val="22"/>
              </w:rPr>
              <w:t>°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C, 10 szt. (tylko masy termoplastyczne)</w:t>
            </w:r>
          </w:p>
        </w:tc>
        <w:tc>
          <w:tcPr>
            <w:tcW w:w="1134" w:type="dxa"/>
          </w:tcPr>
          <w:p w:rsidR="003A4F38" w:rsidRPr="00B2104F" w:rsidRDefault="00663DD2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L</w:t>
            </w:r>
            <w:r w:rsidR="003A4F38" w:rsidRPr="00B2104F">
              <w:rPr>
                <w:rFonts w:asciiTheme="minorHAnsi" w:hAnsiTheme="minorHAnsi"/>
                <w:sz w:val="22"/>
                <w:szCs w:val="22"/>
                <w:lang w:val="en-GB"/>
              </w:rPr>
              <w:t>iczba</w:t>
            </w:r>
            <w:r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</w:t>
            </w:r>
            <w:r w:rsidR="003A4F38" w:rsidRPr="00B2104F">
              <w:rPr>
                <w:rFonts w:asciiTheme="minorHAnsi" w:hAnsiTheme="minorHAnsi"/>
                <w:sz w:val="22"/>
                <w:szCs w:val="22"/>
                <w:lang w:val="en-GB"/>
              </w:rPr>
              <w:t>próbek</w:t>
            </w:r>
          </w:p>
        </w:tc>
        <w:tc>
          <w:tcPr>
            <w:tcW w:w="2552" w:type="dxa"/>
          </w:tcPr>
          <w:p w:rsidR="003A4F38" w:rsidRPr="00B2104F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≥6</w:t>
            </w:r>
          </w:p>
          <w:p w:rsidR="003A4F38" w:rsidRPr="00B2104F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klasa C1</w:t>
            </w:r>
          </w:p>
        </w:tc>
      </w:tr>
    </w:tbl>
    <w:p w:rsidR="00BD3285" w:rsidRPr="00B2104F" w:rsidRDefault="00EA4D9A" w:rsidP="00EA4D9A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*</w:t>
      </w:r>
      <w:r w:rsidR="00BD3285" w:rsidRPr="00B2104F">
        <w:rPr>
          <w:rFonts w:asciiTheme="minorHAnsi" w:hAnsiTheme="minorHAnsi"/>
          <w:sz w:val="22"/>
          <w:szCs w:val="22"/>
        </w:rPr>
        <w:t xml:space="preserve">nie dotyczy farb wodorozcieńczalnych </w:t>
      </w:r>
    </w:p>
    <w:p w:rsidR="00B01277" w:rsidRPr="00B2104F" w:rsidRDefault="00B01277" w:rsidP="00B01277">
      <w:p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3402"/>
        <w:gridCol w:w="2909"/>
      </w:tblGrid>
      <w:tr w:rsidR="00B01277" w:rsidRPr="00B2104F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:rsidR="00B01277" w:rsidRPr="00B2104F" w:rsidRDefault="00B01277" w:rsidP="00697921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:rsidR="00B01277" w:rsidRPr="00B2104F" w:rsidRDefault="00B01277" w:rsidP="00697921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:rsidR="00B01277" w:rsidRPr="00B2104F" w:rsidRDefault="00B01277" w:rsidP="00697921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Czas schnięcia, min</w:t>
            </w:r>
          </w:p>
        </w:tc>
      </w:tr>
      <w:tr w:rsidR="00B01277" w:rsidRPr="00B2104F" w:rsidTr="00AC62D2">
        <w:tc>
          <w:tcPr>
            <w:tcW w:w="2518" w:type="dxa"/>
            <w:tcBorders>
              <w:top w:val="double" w:sz="4" w:space="0" w:color="auto"/>
            </w:tcBorders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:rsidR="00B01277" w:rsidRPr="00B2104F" w:rsidRDefault="00B01277" w:rsidP="00A97B44">
            <w:p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≤ 1</w:t>
            </w:r>
          </w:p>
        </w:tc>
      </w:tr>
      <w:tr w:rsidR="00B01277" w:rsidRPr="00B2104F" w:rsidTr="00AC62D2">
        <w:tc>
          <w:tcPr>
            <w:tcW w:w="2518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DT2</w:t>
            </w:r>
          </w:p>
        </w:tc>
        <w:tc>
          <w:tcPr>
            <w:tcW w:w="3402" w:type="dxa"/>
          </w:tcPr>
          <w:p w:rsidR="00B01277" w:rsidRPr="00B2104F" w:rsidRDefault="00B01277" w:rsidP="00A97B44">
            <w:p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szybko schnący</w:t>
            </w:r>
          </w:p>
        </w:tc>
        <w:tc>
          <w:tcPr>
            <w:tcW w:w="2909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≤ 10</w:t>
            </w:r>
          </w:p>
        </w:tc>
      </w:tr>
      <w:tr w:rsidR="00B01277" w:rsidRPr="00B2104F" w:rsidTr="00AC62D2">
        <w:tc>
          <w:tcPr>
            <w:tcW w:w="2518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DT3</w:t>
            </w:r>
          </w:p>
        </w:tc>
        <w:tc>
          <w:tcPr>
            <w:tcW w:w="3402" w:type="dxa"/>
          </w:tcPr>
          <w:p w:rsidR="00B01277" w:rsidRPr="00B2104F" w:rsidRDefault="00B01277" w:rsidP="00A97B44">
            <w:p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normalnie schnący</w:t>
            </w:r>
          </w:p>
        </w:tc>
        <w:tc>
          <w:tcPr>
            <w:tcW w:w="2909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≤ 20</w:t>
            </w:r>
          </w:p>
        </w:tc>
      </w:tr>
      <w:tr w:rsidR="00B01277" w:rsidRPr="00B2104F" w:rsidTr="00AC62D2">
        <w:tc>
          <w:tcPr>
            <w:tcW w:w="2518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DT4</w:t>
            </w:r>
          </w:p>
        </w:tc>
        <w:tc>
          <w:tcPr>
            <w:tcW w:w="3402" w:type="dxa"/>
          </w:tcPr>
          <w:p w:rsidR="00B01277" w:rsidRPr="00B2104F" w:rsidRDefault="00B01277" w:rsidP="00A97B44">
            <w:p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wolno schnący</w:t>
            </w:r>
          </w:p>
        </w:tc>
        <w:tc>
          <w:tcPr>
            <w:tcW w:w="2909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≤ 30</w:t>
            </w:r>
          </w:p>
        </w:tc>
      </w:tr>
      <w:tr w:rsidR="00B01277" w:rsidRPr="00B2104F" w:rsidTr="00AC62D2">
        <w:tc>
          <w:tcPr>
            <w:tcW w:w="2518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DT5</w:t>
            </w:r>
          </w:p>
        </w:tc>
        <w:tc>
          <w:tcPr>
            <w:tcW w:w="3402" w:type="dxa"/>
          </w:tcPr>
          <w:p w:rsidR="00B01277" w:rsidRPr="00B2104F" w:rsidRDefault="00B01277" w:rsidP="00A97B44">
            <w:p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bardzo wolno schnący</w:t>
            </w:r>
          </w:p>
        </w:tc>
        <w:tc>
          <w:tcPr>
            <w:tcW w:w="2909" w:type="dxa"/>
          </w:tcPr>
          <w:p w:rsidR="00B01277" w:rsidRPr="00B2104F" w:rsidRDefault="00B01277" w:rsidP="00A97B44">
            <w:p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≤ 60</w:t>
            </w:r>
          </w:p>
        </w:tc>
      </w:tr>
    </w:tbl>
    <w:p w:rsidR="00071C21" w:rsidRPr="00B2104F" w:rsidRDefault="00071C21" w:rsidP="00A33883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</w:t>
      </w:r>
      <w:r w:rsidR="00A33883" w:rsidRPr="00B2104F">
        <w:rPr>
          <w:rFonts w:asciiTheme="minorHAnsi" w:hAnsiTheme="minorHAnsi"/>
          <w:sz w:val="22"/>
          <w:szCs w:val="22"/>
        </w:rPr>
        <w:t>8</w:t>
      </w:r>
      <w:r w:rsidRPr="00B2104F">
        <w:rPr>
          <w:rFonts w:asciiTheme="minorHAnsi" w:hAnsiTheme="minorHAnsi"/>
          <w:sz w:val="22"/>
          <w:szCs w:val="22"/>
        </w:rPr>
        <w:t>. Materiały prefabrykowane</w:t>
      </w:r>
    </w:p>
    <w:p w:rsidR="00071C21" w:rsidRPr="00B2104F" w:rsidRDefault="00071C21" w:rsidP="00A33883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Do materiałów prefabrykowanych 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>zaliczamy: masy termoplastyczne w</w:t>
      </w:r>
      <w:r w:rsidR="00C529E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arkuszach do wtapiania oraz naklejane taśmy do oznakowań trwałych (białe)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tymczasowych (żółte), pasy ostrzegawcze z wypustkami oraz punktowe elementy odblaskowe. Ta grupa materiałów mieści się w zakresie materiałów </w:t>
      </w:r>
      <w:r w:rsidR="00AE023E" w:rsidRPr="00B2104F">
        <w:rPr>
          <w:rFonts w:asciiTheme="minorHAnsi" w:hAnsiTheme="minorHAnsi"/>
          <w:sz w:val="22"/>
          <w:szCs w:val="22"/>
        </w:rPr>
        <w:t xml:space="preserve">do </w:t>
      </w:r>
      <w:r w:rsidR="00663DD2">
        <w:rPr>
          <w:rFonts w:asciiTheme="minorHAnsi" w:hAnsiTheme="minorHAnsi"/>
          <w:sz w:val="22"/>
          <w:szCs w:val="22"/>
        </w:rPr>
        <w:t xml:space="preserve">oznakowani </w:t>
      </w:r>
      <w:r w:rsidRPr="00B2104F">
        <w:rPr>
          <w:rFonts w:asciiTheme="minorHAnsi" w:hAnsiTheme="minorHAnsi"/>
          <w:sz w:val="22"/>
          <w:szCs w:val="22"/>
        </w:rPr>
        <w:t>grubowarstwowych. Mogą być przyklejane, wtapiane lub wbudowywane.</w:t>
      </w:r>
    </w:p>
    <w:p w:rsidR="006C372C" w:rsidRPr="00B2104F" w:rsidRDefault="00A33883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2.8.1.</w:t>
      </w:r>
      <w:r w:rsidR="00F70963" w:rsidRPr="00B2104F">
        <w:rPr>
          <w:rFonts w:asciiTheme="minorHAnsi" w:hAnsiTheme="minorHAnsi"/>
          <w:sz w:val="22"/>
          <w:szCs w:val="22"/>
        </w:rPr>
        <w:t>Masy termoplastyczne</w:t>
      </w:r>
      <w:r w:rsidR="006C372C" w:rsidRPr="00B2104F">
        <w:rPr>
          <w:rFonts w:asciiTheme="minorHAnsi" w:hAnsiTheme="minorHAnsi"/>
          <w:sz w:val="22"/>
          <w:szCs w:val="22"/>
        </w:rPr>
        <w:t xml:space="preserve"> w arkuszach</w:t>
      </w:r>
    </w:p>
    <w:p w:rsidR="00F70963" w:rsidRPr="00B2104F" w:rsidRDefault="006C372C" w:rsidP="006C372C">
      <w:pPr>
        <w:numPr>
          <w:ilvl w:val="12"/>
          <w:numId w:val="0"/>
        </w:numPr>
        <w:spacing w:before="120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Masy termoplastyczne</w:t>
      </w:r>
      <w:r w:rsidR="00316B0C" w:rsidRPr="00B2104F">
        <w:rPr>
          <w:rFonts w:asciiTheme="minorHAnsi" w:hAnsiTheme="minorHAnsi"/>
          <w:sz w:val="22"/>
          <w:szCs w:val="22"/>
        </w:rPr>
        <w:t xml:space="preserve">są </w:t>
      </w:r>
      <w:r w:rsidR="00A33883" w:rsidRPr="00B2104F">
        <w:rPr>
          <w:rFonts w:asciiTheme="minorHAnsi" w:hAnsiTheme="minorHAnsi"/>
          <w:sz w:val="22"/>
          <w:szCs w:val="22"/>
        </w:rPr>
        <w:t>m.in.</w:t>
      </w:r>
      <w:r w:rsidR="00316B0C" w:rsidRPr="00B2104F">
        <w:rPr>
          <w:rFonts w:asciiTheme="minorHAnsi" w:hAnsiTheme="minorHAnsi"/>
          <w:sz w:val="22"/>
          <w:szCs w:val="22"/>
        </w:rPr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B2104F">
          <w:rPr>
            <w:rFonts w:asciiTheme="minorHAnsi" w:hAnsiTheme="minorHAnsi"/>
            <w:sz w:val="22"/>
            <w:szCs w:val="22"/>
          </w:rPr>
          <w:t>180°C</w:t>
        </w:r>
      </w:smartTag>
      <w:r w:rsidR="00316B0C" w:rsidRPr="00B2104F">
        <w:rPr>
          <w:rFonts w:asciiTheme="minorHAnsi" w:hAnsiTheme="minorHAnsi"/>
          <w:sz w:val="22"/>
          <w:szCs w:val="22"/>
        </w:rPr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B2104F">
          <w:rPr>
            <w:rFonts w:asciiTheme="minorHAnsi" w:hAnsiTheme="minorHAnsi"/>
            <w:sz w:val="22"/>
            <w:szCs w:val="22"/>
          </w:rPr>
          <w:t>220°C</w:t>
        </w:r>
      </w:smartTag>
      <w:r w:rsidR="00316B0C" w:rsidRPr="00B2104F">
        <w:rPr>
          <w:rFonts w:asciiTheme="minorHAnsi" w:hAnsiTheme="minorHAnsi"/>
          <w:sz w:val="22"/>
          <w:szCs w:val="22"/>
        </w:rPr>
        <w:t>, dzięki czemu po stopieniu łączy się z nawierzchnią.</w:t>
      </w:r>
    </w:p>
    <w:p w:rsidR="006C372C" w:rsidRPr="00B2104F" w:rsidRDefault="00AE023E" w:rsidP="00631A38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2.8.2.</w:t>
      </w:r>
      <w:r w:rsidR="006C372C" w:rsidRPr="00B2104F">
        <w:rPr>
          <w:rFonts w:asciiTheme="minorHAnsi" w:hAnsiTheme="minorHAnsi"/>
          <w:sz w:val="22"/>
          <w:szCs w:val="22"/>
        </w:rPr>
        <w:t>Taśmy samoprzylepne</w:t>
      </w:r>
    </w:p>
    <w:p w:rsidR="004358DE" w:rsidRPr="00B2104F" w:rsidRDefault="004358DE" w:rsidP="006C372C">
      <w:pPr>
        <w:numPr>
          <w:ilvl w:val="12"/>
          <w:numId w:val="0"/>
        </w:numPr>
        <w:spacing w:before="120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B2104F">
        <w:rPr>
          <w:rFonts w:asciiTheme="minorHAnsi" w:hAnsiTheme="minorHAnsi"/>
          <w:i/>
          <w:sz w:val="22"/>
          <w:szCs w:val="22"/>
        </w:rPr>
        <w:t>overlay</w:t>
      </w:r>
      <w:r w:rsidRPr="00B2104F">
        <w:rPr>
          <w:rFonts w:asciiTheme="minorHAnsi" w:hAnsiTheme="minorHAnsi"/>
          <w:sz w:val="22"/>
          <w:szCs w:val="22"/>
        </w:rPr>
        <w:t xml:space="preserve"> na nawierzchniach </w:t>
      </w:r>
      <w:r w:rsidR="00E319A0" w:rsidRPr="00B2104F">
        <w:rPr>
          <w:rFonts w:asciiTheme="minorHAnsi" w:hAnsiTheme="minorHAnsi"/>
          <w:sz w:val="22"/>
          <w:szCs w:val="22"/>
        </w:rPr>
        <w:t>asfaltow</w:t>
      </w:r>
      <w:r w:rsidRPr="00B2104F">
        <w:rPr>
          <w:rFonts w:asciiTheme="minorHAnsi" w:hAnsiTheme="minorHAnsi"/>
          <w:sz w:val="22"/>
          <w:szCs w:val="22"/>
        </w:rPr>
        <w:t>ych i na betonowych po zastosowaniu kleju (</w:t>
      </w:r>
      <w:r w:rsidRPr="00B2104F">
        <w:rPr>
          <w:rFonts w:asciiTheme="minorHAnsi" w:hAnsiTheme="minorHAnsi"/>
          <w:i/>
          <w:sz w:val="22"/>
          <w:szCs w:val="22"/>
        </w:rPr>
        <w:t>primera</w:t>
      </w:r>
      <w:r w:rsidRPr="00B2104F">
        <w:rPr>
          <w:rFonts w:asciiTheme="minorHAnsi" w:hAnsiTheme="minorHAnsi"/>
          <w:sz w:val="22"/>
          <w:szCs w:val="22"/>
        </w:rPr>
        <w:t xml:space="preserve">), który wzmacnia przyleganie taśmy do podłoża, wiążąc kurz. Drugą, bardziej zalecaną, metodą naklejania taśmy jest metoda </w:t>
      </w:r>
      <w:r w:rsidRPr="00B2104F">
        <w:rPr>
          <w:rFonts w:asciiTheme="minorHAnsi" w:hAnsiTheme="minorHAnsi"/>
          <w:i/>
          <w:sz w:val="22"/>
          <w:szCs w:val="22"/>
        </w:rPr>
        <w:t>inlay</w:t>
      </w:r>
      <w:r w:rsidRPr="00B2104F">
        <w:rPr>
          <w:rFonts w:asciiTheme="minorHAnsi" w:hAnsiTheme="minorHAnsi"/>
          <w:sz w:val="22"/>
          <w:szCs w:val="22"/>
        </w:rPr>
        <w:t>, która polega na nakładaniu taśmy na świeżo wbudowaną warstwę ścieralną nawierzchni i jej przywałowanie.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Pr="00B2104F">
        <w:rPr>
          <w:rFonts w:asciiTheme="minorHAnsi" w:hAnsiTheme="minorHAnsi"/>
          <w:sz w:val="22"/>
          <w:szCs w:val="22"/>
        </w:rPr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:rsidR="006C372C" w:rsidRPr="00B2104F" w:rsidRDefault="00AE023E" w:rsidP="00631A38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lastRenderedPageBreak/>
        <w:t>2.8.3.</w:t>
      </w:r>
      <w:r w:rsidR="004358DE" w:rsidRPr="00B2104F">
        <w:rPr>
          <w:rFonts w:asciiTheme="minorHAnsi" w:hAnsiTheme="minorHAnsi"/>
          <w:sz w:val="22"/>
          <w:szCs w:val="22"/>
        </w:rPr>
        <w:t>Pasy ostrzegawcze z wypustkami (guzami)</w:t>
      </w:r>
    </w:p>
    <w:p w:rsidR="004358DE" w:rsidRPr="00B2104F" w:rsidRDefault="006C372C" w:rsidP="006C372C">
      <w:pPr>
        <w:numPr>
          <w:ilvl w:val="12"/>
          <w:numId w:val="0"/>
        </w:numPr>
        <w:spacing w:before="120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Pasy ostrzegawcze z wypustkami przeznaczone są do ostrzegania osób niewidomych i słabo widzących w miejscach niebezpiecznych. P</w:t>
      </w:r>
      <w:r w:rsidR="004358DE" w:rsidRPr="00B2104F">
        <w:rPr>
          <w:rFonts w:asciiTheme="minorHAnsi" w:hAnsiTheme="minorHAnsi"/>
          <w:sz w:val="22"/>
          <w:szCs w:val="22"/>
        </w:rPr>
        <w:t>rodukowane</w:t>
      </w:r>
      <w:r w:rsidRPr="00B2104F">
        <w:rPr>
          <w:rFonts w:asciiTheme="minorHAnsi" w:hAnsiTheme="minorHAnsi"/>
          <w:sz w:val="22"/>
          <w:szCs w:val="22"/>
        </w:rPr>
        <w:t xml:space="preserve"> są</w:t>
      </w:r>
      <w:r w:rsidR="004358DE" w:rsidRPr="00B2104F">
        <w:rPr>
          <w:rFonts w:asciiTheme="minorHAnsi" w:hAnsiTheme="minorHAnsi"/>
          <w:sz w:val="22"/>
          <w:szCs w:val="22"/>
        </w:rPr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B2104F">
          <w:rPr>
            <w:rFonts w:asciiTheme="minorHAnsi" w:hAnsiTheme="minorHAnsi"/>
            <w:sz w:val="22"/>
            <w:szCs w:val="22"/>
          </w:rPr>
          <w:t>75 mm</w:t>
        </w:r>
      </w:smartTag>
      <w:r w:rsidR="004358DE" w:rsidRPr="00B2104F">
        <w:rPr>
          <w:rFonts w:asciiTheme="minorHAnsi" w:hAnsiTheme="minorHAnsi"/>
          <w:sz w:val="22"/>
          <w:szCs w:val="22"/>
        </w:rPr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B2104F">
          <w:rPr>
            <w:rFonts w:asciiTheme="minorHAnsi" w:hAnsiTheme="minorHAnsi"/>
            <w:sz w:val="22"/>
            <w:szCs w:val="22"/>
          </w:rPr>
          <w:t>3 mm</w:t>
        </w:r>
      </w:smartTag>
      <w:r w:rsidR="004358DE" w:rsidRPr="00B2104F">
        <w:rPr>
          <w:rFonts w:asciiTheme="minorHAnsi" w:hAnsiTheme="minorHAnsi"/>
          <w:sz w:val="22"/>
          <w:szCs w:val="22"/>
        </w:rPr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B2104F">
          <w:rPr>
            <w:rFonts w:asciiTheme="minorHAnsi" w:hAnsiTheme="minorHAnsi"/>
            <w:sz w:val="22"/>
            <w:szCs w:val="22"/>
          </w:rPr>
          <w:t>4 mm</w:t>
        </w:r>
      </w:smartTag>
      <w:r w:rsidR="004358DE" w:rsidRPr="00B2104F">
        <w:rPr>
          <w:rFonts w:asciiTheme="minorHAnsi" w:hAnsiTheme="minorHAnsi"/>
          <w:sz w:val="22"/>
          <w:szCs w:val="22"/>
        </w:rPr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B2104F">
          <w:rPr>
            <w:rFonts w:asciiTheme="minorHAnsi" w:hAnsiTheme="minorHAnsi"/>
            <w:sz w:val="22"/>
            <w:szCs w:val="22"/>
          </w:rPr>
          <w:t>25 mm</w:t>
        </w:r>
      </w:smartTag>
      <w:r w:rsidR="004358DE" w:rsidRPr="00B2104F">
        <w:rPr>
          <w:rFonts w:asciiTheme="minorHAnsi" w:hAnsiTheme="minorHAnsi"/>
          <w:sz w:val="22"/>
          <w:szCs w:val="22"/>
        </w:rPr>
        <w:t>. Wystarczająco duża elastyczność pasa pozwala na klejenie go do podłoży nierównych. Stosowane są kleje chemoutwardzalne i termoplastyczne.</w:t>
      </w:r>
    </w:p>
    <w:p w:rsidR="006C372C" w:rsidRPr="00B2104F" w:rsidRDefault="00AE023E" w:rsidP="00631A38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2.8.4.</w:t>
      </w:r>
      <w:r w:rsidR="00F70963" w:rsidRPr="00B2104F">
        <w:rPr>
          <w:rFonts w:asciiTheme="minorHAnsi" w:hAnsiTheme="minorHAnsi"/>
          <w:sz w:val="22"/>
          <w:szCs w:val="22"/>
        </w:rPr>
        <w:t xml:space="preserve">Punktowe elementy odblaskowe (PEO) </w:t>
      </w:r>
    </w:p>
    <w:p w:rsidR="00F70963" w:rsidRPr="00B2104F" w:rsidRDefault="006C372C" w:rsidP="006C372C">
      <w:pPr>
        <w:numPr>
          <w:ilvl w:val="12"/>
          <w:numId w:val="0"/>
        </w:numPr>
        <w:spacing w:before="120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Wymagania wobec punktowych elementów odblaskowych określa</w:t>
      </w:r>
      <w:r w:rsidR="00F70963" w:rsidRPr="00B2104F">
        <w:rPr>
          <w:rFonts w:asciiTheme="minorHAnsi" w:hAnsiTheme="minorHAnsi"/>
          <w:sz w:val="22"/>
          <w:szCs w:val="22"/>
        </w:rPr>
        <w:t xml:space="preserve"> PN-EN 1463-1:2009 [</w:t>
      </w:r>
      <w:r w:rsidR="00726792" w:rsidRPr="00B2104F">
        <w:rPr>
          <w:rFonts w:asciiTheme="minorHAnsi" w:hAnsiTheme="minorHAnsi"/>
          <w:sz w:val="22"/>
          <w:szCs w:val="22"/>
        </w:rPr>
        <w:t>4</w:t>
      </w:r>
      <w:r w:rsidR="00F70963" w:rsidRPr="00B2104F">
        <w:rPr>
          <w:rFonts w:asciiTheme="minorHAnsi" w:hAnsiTheme="minorHAnsi"/>
          <w:sz w:val="22"/>
          <w:szCs w:val="22"/>
        </w:rPr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polimetakrylanu metylu i folie odblaskowe mikropryzmatyczne i kulkowe. PEO mogą być jedno i dwukierunkowe oraz wielokierunkowe (szklany korpus). Element odblaskowy </w:t>
      </w:r>
      <w:r w:rsidR="00AE023E" w:rsidRPr="00B2104F">
        <w:rPr>
          <w:rFonts w:asciiTheme="minorHAnsi" w:hAnsiTheme="minorHAnsi"/>
          <w:sz w:val="22"/>
          <w:szCs w:val="22"/>
        </w:rPr>
        <w:t>może być</w:t>
      </w:r>
      <w:r w:rsidR="00F70963" w:rsidRPr="00B2104F">
        <w:rPr>
          <w:rFonts w:asciiTheme="minorHAnsi" w:hAnsiTheme="minorHAnsi"/>
          <w:sz w:val="22"/>
          <w:szCs w:val="22"/>
        </w:rPr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B2104F">
        <w:rPr>
          <w:rFonts w:asciiTheme="minorHAnsi" w:hAnsiTheme="minorHAnsi"/>
          <w:sz w:val="22"/>
          <w:szCs w:val="22"/>
        </w:rPr>
        <w:t> </w:t>
      </w:r>
      <w:r w:rsidR="00F70963" w:rsidRPr="00B2104F">
        <w:rPr>
          <w:rFonts w:asciiTheme="minorHAnsi" w:hAnsiTheme="minorHAnsi"/>
          <w:sz w:val="22"/>
          <w:szCs w:val="22"/>
        </w:rPr>
        <w:t>stanowią przeważnie uzupełnienie istniejących znaków drogowych. Tymczasowe PEO w</w:t>
      </w:r>
      <w:r w:rsidR="001D7FC1" w:rsidRPr="00B2104F">
        <w:rPr>
          <w:rFonts w:asciiTheme="minorHAnsi" w:hAnsiTheme="minorHAnsi"/>
          <w:sz w:val="22"/>
          <w:szCs w:val="22"/>
        </w:rPr>
        <w:t> </w:t>
      </w:r>
      <w:r w:rsidR="00F70963" w:rsidRPr="00B2104F">
        <w:rPr>
          <w:rFonts w:asciiTheme="minorHAnsi" w:hAnsiTheme="minorHAnsi"/>
          <w:sz w:val="22"/>
          <w:szCs w:val="22"/>
        </w:rPr>
        <w:t>kolorze żółtym mogą być stosowane do oznakowań czasowych zmian organizacji ruchu.</w:t>
      </w:r>
    </w:p>
    <w:p w:rsidR="00F70963" w:rsidRPr="00B2104F" w:rsidRDefault="004E616E" w:rsidP="00F70963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F70963" w:rsidRPr="00B2104F">
        <w:rPr>
          <w:rFonts w:asciiTheme="minorHAnsi" w:hAnsiTheme="minorHAnsi"/>
          <w:sz w:val="22"/>
          <w:szCs w:val="22"/>
        </w:rPr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B2104F">
          <w:rPr>
            <w:rFonts w:asciiTheme="minorHAnsi" w:hAnsiTheme="minorHAnsi"/>
            <w:sz w:val="22"/>
            <w:szCs w:val="22"/>
          </w:rPr>
          <w:t>25 mm</w:t>
        </w:r>
      </w:smartTag>
      <w:r w:rsidR="00F70963" w:rsidRPr="00B2104F">
        <w:rPr>
          <w:rFonts w:asciiTheme="minorHAnsi" w:hAnsiTheme="minorHAnsi"/>
          <w:sz w:val="22"/>
          <w:szCs w:val="22"/>
        </w:rPr>
        <w:t>. Barwa, w przypadku oznakowania trwałego, powinna być biała lub czerwona, a dla oznakowania czasowego – żółta zgodnie z załącznikiem nr 2 do rozporządzenia Ministra Infrastruktury [</w:t>
      </w:r>
      <w:r w:rsidR="001D7FC1" w:rsidRPr="00B2104F">
        <w:rPr>
          <w:rFonts w:asciiTheme="minorHAnsi" w:hAnsiTheme="minorHAnsi"/>
          <w:sz w:val="22"/>
          <w:szCs w:val="22"/>
        </w:rPr>
        <w:t>11</w:t>
      </w:r>
      <w:r w:rsidR="00F70963" w:rsidRPr="00B2104F">
        <w:rPr>
          <w:rFonts w:asciiTheme="minorHAnsi" w:hAnsiTheme="minorHAnsi"/>
          <w:sz w:val="22"/>
          <w:szCs w:val="22"/>
        </w:rPr>
        <w:t>].</w:t>
      </w:r>
    </w:p>
    <w:p w:rsidR="009D7AAB" w:rsidRPr="00B2104F" w:rsidRDefault="00E8591D" w:rsidP="009D7AAB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9D7AAB" w:rsidRPr="00B2104F">
        <w:rPr>
          <w:rFonts w:asciiTheme="minorHAnsi" w:hAnsiTheme="minorHAnsi"/>
          <w:sz w:val="22"/>
          <w:szCs w:val="22"/>
        </w:rPr>
        <w:t xml:space="preserve">W tablicy </w:t>
      </w:r>
      <w:r w:rsidR="00A97B44" w:rsidRPr="00B2104F">
        <w:rPr>
          <w:rFonts w:asciiTheme="minorHAnsi" w:hAnsiTheme="minorHAnsi"/>
          <w:sz w:val="22"/>
          <w:szCs w:val="22"/>
        </w:rPr>
        <w:t>3</w:t>
      </w:r>
      <w:r w:rsidR="009D7AAB" w:rsidRPr="00B2104F">
        <w:rPr>
          <w:rFonts w:asciiTheme="minorHAnsi" w:hAnsiTheme="minorHAnsi"/>
          <w:sz w:val="22"/>
          <w:szCs w:val="22"/>
        </w:rPr>
        <w:t xml:space="preserve"> podano wymagania, które powinien spełniać odbłyśnik punktowego elementu odblaskowego</w:t>
      </w:r>
      <w:r w:rsidR="007B09BC" w:rsidRPr="00B2104F">
        <w:rPr>
          <w:rFonts w:asciiTheme="minorHAnsi" w:hAnsiTheme="minorHAnsi"/>
          <w:sz w:val="22"/>
          <w:szCs w:val="22"/>
        </w:rPr>
        <w:t xml:space="preserve"> nowego</w:t>
      </w:r>
      <w:r w:rsidR="009D7AAB" w:rsidRPr="00B2104F">
        <w:rPr>
          <w:rFonts w:asciiTheme="minorHAnsi" w:hAnsiTheme="minorHAnsi"/>
          <w:sz w:val="22"/>
          <w:szCs w:val="22"/>
        </w:rPr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B2104F">
        <w:rPr>
          <w:rFonts w:asciiTheme="minorHAnsi" w:hAnsiTheme="minorHAnsi"/>
          <w:sz w:val="22"/>
          <w:szCs w:val="22"/>
        </w:rPr>
        <w:t>4</w:t>
      </w:r>
      <w:r w:rsidR="009D7AAB" w:rsidRPr="00B2104F">
        <w:rPr>
          <w:rFonts w:asciiTheme="minorHAnsi" w:hAnsiTheme="minorHAnsi"/>
          <w:sz w:val="22"/>
          <w:szCs w:val="22"/>
        </w:rPr>
        <w:t xml:space="preserve"> [</w:t>
      </w:r>
      <w:r w:rsidR="00CC4A4B" w:rsidRPr="00B2104F">
        <w:rPr>
          <w:rFonts w:asciiTheme="minorHAnsi" w:hAnsiTheme="minorHAnsi"/>
          <w:sz w:val="22"/>
          <w:szCs w:val="22"/>
        </w:rPr>
        <w:t>4</w:t>
      </w:r>
      <w:r w:rsidR="009D7AAB" w:rsidRPr="00B2104F">
        <w:rPr>
          <w:rFonts w:asciiTheme="minorHAnsi" w:hAnsiTheme="minorHAnsi"/>
          <w:sz w:val="22"/>
          <w:szCs w:val="22"/>
        </w:rPr>
        <w:t>].</w:t>
      </w:r>
    </w:p>
    <w:p w:rsidR="009D7AAB" w:rsidRPr="00B2104F" w:rsidRDefault="009D7AAB" w:rsidP="009D7AAB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Określono dwie klasy trwałych PEO:</w:t>
      </w:r>
    </w:p>
    <w:p w:rsidR="009D7AAB" w:rsidRPr="00B2104F" w:rsidRDefault="009D7AAB" w:rsidP="009D7AAB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-</w:t>
      </w:r>
      <w:r w:rsidRPr="00B2104F">
        <w:rPr>
          <w:rFonts w:asciiTheme="minorHAnsi" w:hAnsiTheme="minorHAnsi"/>
          <w:sz w:val="22"/>
          <w:szCs w:val="22"/>
        </w:rPr>
        <w:tab/>
        <w:t>klasa PRP 0 - wymaganie nie określone</w:t>
      </w:r>
    </w:p>
    <w:p w:rsidR="009D7AAB" w:rsidRPr="00B2104F" w:rsidRDefault="009D7AAB" w:rsidP="009D7AAB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-</w:t>
      </w:r>
      <w:r w:rsidRPr="00B2104F">
        <w:rPr>
          <w:rFonts w:asciiTheme="minorHAnsi" w:hAnsiTheme="minorHAnsi"/>
          <w:sz w:val="22"/>
          <w:szCs w:val="22"/>
        </w:rPr>
        <w:tab/>
        <w:t xml:space="preserve">klasa PRP 1 - nie mniej niż w tablicy </w:t>
      </w:r>
      <w:r w:rsidR="0002442E" w:rsidRPr="00B2104F">
        <w:rPr>
          <w:rFonts w:asciiTheme="minorHAnsi" w:hAnsiTheme="minorHAnsi"/>
          <w:sz w:val="22"/>
          <w:szCs w:val="22"/>
        </w:rPr>
        <w:t>2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9D7AAB" w:rsidRPr="00B2104F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Tabl</w:t>
      </w:r>
      <w:r w:rsidR="009C59E0" w:rsidRPr="00B2104F">
        <w:rPr>
          <w:rFonts w:asciiTheme="minorHAnsi" w:hAnsiTheme="minorHAnsi"/>
          <w:sz w:val="22"/>
          <w:szCs w:val="22"/>
        </w:rPr>
        <w:t>ica</w:t>
      </w:r>
      <w:r w:rsidR="00A97B44" w:rsidRPr="00B2104F">
        <w:rPr>
          <w:rFonts w:asciiTheme="minorHAnsi" w:hAnsiTheme="minorHAnsi"/>
          <w:sz w:val="22"/>
          <w:szCs w:val="22"/>
        </w:rPr>
        <w:t>3</w:t>
      </w:r>
      <w:r w:rsidR="002E112B" w:rsidRPr="00B2104F">
        <w:rPr>
          <w:rFonts w:asciiTheme="minorHAnsi" w:hAnsiTheme="minorHAnsi"/>
          <w:sz w:val="22"/>
          <w:szCs w:val="22"/>
        </w:rPr>
        <w:t>.</w:t>
      </w:r>
      <w:r w:rsidR="002E112B" w:rsidRPr="00B2104F">
        <w:rPr>
          <w:rFonts w:asciiTheme="minorHAnsi" w:hAnsiTheme="minorHAnsi"/>
          <w:sz w:val="22"/>
          <w:szCs w:val="22"/>
        </w:rPr>
        <w:tab/>
      </w:r>
      <w:r w:rsidRPr="00B2104F">
        <w:rPr>
          <w:rFonts w:asciiTheme="minorHAnsi" w:hAnsiTheme="minorHAnsi"/>
          <w:sz w:val="22"/>
          <w:szCs w:val="22"/>
        </w:rPr>
        <w:t>Klasa PRP 1- Minimalne wartości współczynnika odbicia współdrożnego R punktowych elementów odblaskowych, typu 1 (szklany), typu 2 (plastikowy) i</w:t>
      </w:r>
      <w:r w:rsidR="001D7FC1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94"/>
        <w:gridCol w:w="1134"/>
        <w:gridCol w:w="1276"/>
        <w:gridCol w:w="1275"/>
        <w:gridCol w:w="1276"/>
      </w:tblGrid>
      <w:tr w:rsidR="009D7AAB" w:rsidRPr="00B2104F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  <w:vertAlign w:val="subscript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Kąt oświetlenia ß</w:t>
            </w:r>
            <w:r w:rsidRPr="00B2104F">
              <w:rPr>
                <w:rFonts w:asciiTheme="minorHAnsi" w:hAnsiTheme="minorHAnsi"/>
                <w:sz w:val="22"/>
                <w:szCs w:val="22"/>
                <w:vertAlign w:val="subscript"/>
              </w:rPr>
              <w:t>(H)</w:t>
            </w:r>
          </w:p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ß</w:t>
            </w:r>
            <w:r w:rsidRPr="00B2104F">
              <w:rPr>
                <w:rFonts w:asciiTheme="minorHAnsi" w:hAnsiTheme="minorHAnsi"/>
                <w:sz w:val="22"/>
                <w:szCs w:val="22"/>
                <w:vertAlign w:val="subscript"/>
              </w:rPr>
              <w:t>(V)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= 0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:rsidR="009D7AAB" w:rsidRPr="00B2104F" w:rsidRDefault="009D7AAB" w:rsidP="00726792">
            <w:p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B1"/>
            </w:r>
            <w:r w:rsidRPr="00B2104F">
              <w:rPr>
                <w:rFonts w:asciiTheme="minorHAnsi" w:hAnsiTheme="minorHAnsi"/>
                <w:sz w:val="22"/>
                <w:szCs w:val="22"/>
              </w:rPr>
              <w:t>15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:rsidR="009D7AAB" w:rsidRPr="00B2104F" w:rsidRDefault="009D7AAB" w:rsidP="00726792">
            <w:p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B1"/>
            </w:r>
            <w:r w:rsidRPr="00B2104F">
              <w:rPr>
                <w:rFonts w:asciiTheme="minorHAnsi" w:hAnsiTheme="minorHAnsi"/>
                <w:sz w:val="22"/>
                <w:szCs w:val="22"/>
              </w:rPr>
              <w:t>10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:rsidR="009D7AAB" w:rsidRPr="00B2104F" w:rsidRDefault="009D7AAB" w:rsidP="00726792">
            <w:pPr>
              <w:spacing w:before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B1"/>
            </w:r>
            <w:r w:rsidRPr="00B2104F">
              <w:rPr>
                <w:rFonts w:asciiTheme="minorHAnsi" w:hAnsiTheme="minorHAnsi"/>
                <w:sz w:val="22"/>
                <w:szCs w:val="22"/>
              </w:rPr>
              <w:t>5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</w:tr>
      <w:tr w:rsidR="009D7AAB" w:rsidRPr="00B2104F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Kąt obserwacji </w:t>
            </w: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61"/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0,3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o</w:t>
            </w:r>
          </w:p>
        </w:tc>
      </w:tr>
      <w:tr w:rsidR="009D7AAB" w:rsidRPr="00B2104F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Minimalna wartość R,</w:t>
            </w:r>
          </w:p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mcd∙lx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typ 1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typ 2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2,5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10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25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20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220</w:t>
            </w:r>
          </w:p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150</w:t>
            </w:r>
          </w:p>
        </w:tc>
      </w:tr>
    </w:tbl>
    <w:p w:rsidR="009D7AAB" w:rsidRPr="00B2104F" w:rsidRDefault="009D7AAB" w:rsidP="00F53D2F">
      <w:pPr>
        <w:spacing w:before="24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Tabl</w:t>
      </w:r>
      <w:r w:rsidR="009C59E0" w:rsidRPr="00B2104F">
        <w:rPr>
          <w:rFonts w:asciiTheme="minorHAnsi" w:hAnsiTheme="minorHAnsi"/>
          <w:sz w:val="22"/>
          <w:szCs w:val="22"/>
        </w:rPr>
        <w:t>ica</w:t>
      </w:r>
      <w:r w:rsidR="00A97B44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B2104F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czerwona</w:t>
            </w:r>
          </w:p>
        </w:tc>
      </w:tr>
      <w:tr w:rsidR="009D7AAB" w:rsidRPr="00B2104F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AAB" w:rsidRPr="00B2104F" w:rsidRDefault="009D7AAB" w:rsidP="009D7AA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9D7AAB" w:rsidRPr="00B2104F" w:rsidRDefault="009D7AAB" w:rsidP="00E8591D">
            <w:p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0,2</w:t>
            </w:r>
          </w:p>
        </w:tc>
      </w:tr>
    </w:tbl>
    <w:p w:rsidR="00F70963" w:rsidRPr="00B2104F" w:rsidRDefault="00F70963" w:rsidP="00E8591D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ab/>
      </w:r>
      <w:r w:rsidR="007B09BC" w:rsidRPr="00B2104F">
        <w:rPr>
          <w:rFonts w:asciiTheme="minorHAnsi" w:hAnsiTheme="minorHAnsi"/>
          <w:sz w:val="22"/>
          <w:szCs w:val="22"/>
        </w:rPr>
        <w:t xml:space="preserve">PEO nawierzchniowe wykonane całości ze szkła stosowane są najczęściej do oznakowania rond, wysepek i azyli dla pieszych i innych powierzchni rzadko lub w ogóle nie najeżdżanych [4]. </w:t>
      </w:r>
      <w:r w:rsidRPr="00B2104F">
        <w:rPr>
          <w:rFonts w:asciiTheme="minorHAnsi" w:hAnsiTheme="minorHAnsi"/>
          <w:sz w:val="22"/>
          <w:szCs w:val="22"/>
        </w:rPr>
        <w:t>Są one produkowane ze szkła hartowanego o dużej wytrzymałości na uderzenie i na ściskanie, o unikalnej charakterystyce optycznej zapewniającej wielokierunkowość 360</w:t>
      </w:r>
      <w:r w:rsidR="002E112B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 xml:space="preserve"> lub 180</w:t>
      </w:r>
      <w:r w:rsidR="002E112B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>. Szklany nawierzchniowy PEO jest wklejany w</w:t>
      </w:r>
      <w:r w:rsidR="001D7FC1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B2104F">
          <w:rPr>
            <w:rFonts w:asciiTheme="minorHAnsi" w:hAnsiTheme="minorHAnsi"/>
            <w:sz w:val="22"/>
            <w:szCs w:val="22"/>
          </w:rPr>
          <w:t>25 mm</w:t>
        </w:r>
      </w:smartTag>
      <w:r w:rsidRPr="00B2104F">
        <w:rPr>
          <w:rFonts w:asciiTheme="minorHAnsi" w:hAnsiTheme="minorHAnsi"/>
          <w:sz w:val="22"/>
          <w:szCs w:val="22"/>
        </w:rPr>
        <w:t>.</w:t>
      </w:r>
    </w:p>
    <w:p w:rsidR="00F70963" w:rsidRPr="00B2104F" w:rsidRDefault="00F70963" w:rsidP="00F70963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7B09BC" w:rsidRPr="00B2104F">
        <w:rPr>
          <w:rFonts w:asciiTheme="minorHAnsi" w:hAnsiTheme="minorHAnsi"/>
          <w:sz w:val="22"/>
          <w:szCs w:val="22"/>
        </w:rPr>
        <w:t>PEO k</w:t>
      </w:r>
      <w:r w:rsidRPr="00B2104F">
        <w:rPr>
          <w:rFonts w:asciiTheme="minorHAnsi" w:hAnsiTheme="minorHAnsi"/>
          <w:sz w:val="22"/>
          <w:szCs w:val="22"/>
        </w:rPr>
        <w:t>rawężnikowe są instalowane w wywierconym cylindrycznym otworze przez wciśnięcie szklanego PEO w osłonie gumowej. Najczęściej umieszczane są w</w:t>
      </w:r>
      <w:r w:rsidR="001D7FC1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krawężnikach betonowych i kamiennych znajdujących się przy chodnikach wysp rozdzielających, środkowych i innych konstrukcji określających przebieg drogi czy wyłączających pewne powierzchnie z ruchu.</w:t>
      </w:r>
    </w:p>
    <w:p w:rsidR="00071C21" w:rsidRPr="00B2104F" w:rsidRDefault="00F70963" w:rsidP="00726792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7B09BC" w:rsidRPr="00B2104F">
        <w:rPr>
          <w:rFonts w:asciiTheme="minorHAnsi" w:hAnsiTheme="minorHAnsi"/>
          <w:sz w:val="22"/>
          <w:szCs w:val="22"/>
        </w:rPr>
        <w:t>A</w:t>
      </w:r>
      <w:r w:rsidRPr="00B2104F">
        <w:rPr>
          <w:rFonts w:asciiTheme="minorHAnsi" w:hAnsiTheme="minorHAnsi"/>
          <w:sz w:val="22"/>
          <w:szCs w:val="22"/>
        </w:rPr>
        <w:t xml:space="preserve">ktywne punktowe elementy odblaskowe </w:t>
      </w:r>
      <w:r w:rsidR="007B09BC" w:rsidRPr="00B2104F">
        <w:rPr>
          <w:rFonts w:asciiTheme="minorHAnsi" w:hAnsiTheme="minorHAnsi"/>
          <w:sz w:val="22"/>
          <w:szCs w:val="22"/>
        </w:rPr>
        <w:t xml:space="preserve">są szczególnie polecane do zastosowania w takich miejscach jak: przejścia dla pieszych. Są one </w:t>
      </w:r>
      <w:r w:rsidRPr="00B2104F">
        <w:rPr>
          <w:rFonts w:asciiTheme="minorHAnsi" w:hAnsiTheme="minorHAnsi"/>
          <w:sz w:val="22"/>
          <w:szCs w:val="22"/>
        </w:rPr>
        <w:t>zasilane z sieci lub przez własne ogniwo fotowoltaiczne</w:t>
      </w:r>
      <w:r w:rsidR="00641ACE" w:rsidRPr="00B2104F">
        <w:rPr>
          <w:rFonts w:asciiTheme="minorHAnsi" w:hAnsiTheme="minorHAnsi"/>
          <w:sz w:val="22"/>
          <w:szCs w:val="22"/>
        </w:rPr>
        <w:t xml:space="preserve"> z baterią</w:t>
      </w:r>
      <w:r w:rsidRPr="00B2104F">
        <w:rPr>
          <w:rFonts w:asciiTheme="minorHAnsi" w:hAnsiTheme="minorHAnsi"/>
          <w:sz w:val="22"/>
          <w:szCs w:val="22"/>
        </w:rPr>
        <w:t>, z jednym lub kilkoma punktami świetlnymi</w:t>
      </w:r>
      <w:r w:rsidR="00641ACE" w:rsidRPr="00B2104F">
        <w:rPr>
          <w:rFonts w:asciiTheme="minorHAnsi" w:hAnsiTheme="minorHAnsi"/>
          <w:sz w:val="22"/>
          <w:szCs w:val="22"/>
        </w:rPr>
        <w:t xml:space="preserve"> (d</w:t>
      </w:r>
      <w:r w:rsidR="0001296E" w:rsidRPr="00B2104F">
        <w:rPr>
          <w:rFonts w:asciiTheme="minorHAnsi" w:hAnsiTheme="minorHAnsi"/>
          <w:sz w:val="22"/>
          <w:szCs w:val="22"/>
        </w:rPr>
        <w:t>i</w:t>
      </w:r>
      <w:r w:rsidR="00641ACE" w:rsidRPr="00B2104F">
        <w:rPr>
          <w:rFonts w:asciiTheme="minorHAnsi" w:hAnsiTheme="minorHAnsi"/>
          <w:sz w:val="22"/>
          <w:szCs w:val="22"/>
        </w:rPr>
        <w:t>ody LED</w:t>
      </w:r>
      <w:r w:rsidR="0001296E" w:rsidRPr="00B2104F">
        <w:rPr>
          <w:rFonts w:asciiTheme="minorHAnsi" w:hAnsiTheme="minorHAnsi"/>
          <w:sz w:val="22"/>
          <w:szCs w:val="22"/>
        </w:rPr>
        <w:t>)</w:t>
      </w:r>
      <w:r w:rsidRPr="00B2104F">
        <w:rPr>
          <w:rFonts w:asciiTheme="minorHAnsi" w:hAnsiTheme="minorHAnsi"/>
          <w:sz w:val="22"/>
          <w:szCs w:val="22"/>
        </w:rPr>
        <w:t>wysyłają</w:t>
      </w:r>
      <w:r w:rsidR="0001296E" w:rsidRPr="00B2104F">
        <w:rPr>
          <w:rFonts w:asciiTheme="minorHAnsi" w:hAnsiTheme="minorHAnsi"/>
          <w:sz w:val="22"/>
          <w:szCs w:val="22"/>
        </w:rPr>
        <w:t>ce</w:t>
      </w:r>
      <w:r w:rsidRPr="00B2104F">
        <w:rPr>
          <w:rFonts w:asciiTheme="minorHAnsi" w:hAnsiTheme="minorHAnsi"/>
          <w:sz w:val="22"/>
          <w:szCs w:val="22"/>
        </w:rPr>
        <w:t xml:space="preserve"> pulsujące światło informujące prowadzącego pojazd o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możliwym niebezpieczeństwie. Ten rodzaj PEO jest montowany przez umieszczenie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nawierzchni drogowej i przyklejenie przy użyciu gorącego lepiszcza asfaltowego lub kleju epoksydowego. Obudowa aktywnego PEO jest wykonana ze szkła hartowanego lub</w:t>
      </w:r>
      <w:r w:rsidR="00631A38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z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="007B09BC" w:rsidRPr="00B2104F">
        <w:rPr>
          <w:rFonts w:asciiTheme="minorHAnsi" w:hAnsiTheme="minorHAnsi"/>
          <w:sz w:val="22"/>
          <w:szCs w:val="22"/>
        </w:rPr>
        <w:t>metalu.</w:t>
      </w:r>
    </w:p>
    <w:p w:rsidR="009C59E0" w:rsidRPr="00B2104F" w:rsidRDefault="0001296E" w:rsidP="0001296E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9C59E0" w:rsidRPr="00B2104F">
        <w:rPr>
          <w:rFonts w:asciiTheme="minorHAnsi" w:hAnsiTheme="minorHAnsi"/>
          <w:sz w:val="22"/>
          <w:szCs w:val="22"/>
        </w:rPr>
        <w:t>Materiał, z którego wykonano PEO powinien wykazywać odporność na ściskanie w</w:t>
      </w:r>
      <w:r w:rsidR="00726792" w:rsidRPr="00B2104F">
        <w:rPr>
          <w:rFonts w:asciiTheme="minorHAnsi" w:hAnsiTheme="minorHAnsi"/>
          <w:sz w:val="22"/>
          <w:szCs w:val="22"/>
        </w:rPr>
        <w:t> </w:t>
      </w:r>
      <w:r w:rsidR="009C59E0" w:rsidRPr="00B2104F">
        <w:rPr>
          <w:rFonts w:asciiTheme="minorHAnsi" w:hAnsiTheme="minorHAnsi"/>
          <w:sz w:val="22"/>
          <w:szCs w:val="22"/>
        </w:rPr>
        <w:t>temperaturze od -25</w:t>
      </w:r>
      <w:r w:rsidR="007B72C1" w:rsidRPr="00B2104F">
        <w:rPr>
          <w:rFonts w:asciiTheme="minorHAnsi" w:hAnsiTheme="minorHAnsi"/>
          <w:sz w:val="22"/>
          <w:szCs w:val="22"/>
        </w:rPr>
        <w:t>°</w:t>
      </w:r>
      <w:r w:rsidR="009C59E0" w:rsidRPr="00B2104F">
        <w:rPr>
          <w:rFonts w:asciiTheme="minorHAnsi" w:hAnsiTheme="minorHAnsi"/>
          <w:sz w:val="22"/>
          <w:szCs w:val="22"/>
        </w:rPr>
        <w:t>C do +60</w:t>
      </w:r>
      <w:r w:rsidR="007B72C1" w:rsidRPr="00B2104F">
        <w:rPr>
          <w:rFonts w:asciiTheme="minorHAnsi" w:hAnsiTheme="minorHAnsi"/>
          <w:sz w:val="22"/>
          <w:szCs w:val="22"/>
        </w:rPr>
        <w:t>°</w:t>
      </w:r>
      <w:r w:rsidR="009C59E0" w:rsidRPr="00B2104F">
        <w:rPr>
          <w:rFonts w:asciiTheme="minorHAnsi" w:hAnsiTheme="minorHAnsi"/>
          <w:sz w:val="22"/>
          <w:szCs w:val="22"/>
        </w:rPr>
        <w:t>C co najmniej siłą 60 kN w badaniu pod prasą z</w:t>
      </w:r>
      <w:r w:rsidR="00EA4D9A" w:rsidRPr="00B2104F">
        <w:rPr>
          <w:rFonts w:asciiTheme="minorHAnsi" w:hAnsiTheme="minorHAnsi"/>
          <w:sz w:val="22"/>
          <w:szCs w:val="22"/>
        </w:rPr>
        <w:t> </w:t>
      </w:r>
      <w:r w:rsidR="009C59E0" w:rsidRPr="00B2104F">
        <w:rPr>
          <w:rFonts w:asciiTheme="minorHAnsi" w:hAnsiTheme="minorHAnsi"/>
          <w:sz w:val="22"/>
          <w:szCs w:val="22"/>
        </w:rPr>
        <w:t>przesuwem tłoka 6,3 mm/min</w:t>
      </w:r>
      <w:r w:rsidR="00AC3043" w:rsidRPr="00B2104F">
        <w:rPr>
          <w:rFonts w:asciiTheme="minorHAnsi" w:hAnsiTheme="minorHAnsi"/>
          <w:sz w:val="22"/>
          <w:szCs w:val="22"/>
        </w:rPr>
        <w:t xml:space="preserve"> [1</w:t>
      </w:r>
      <w:r w:rsidR="001D7FC1" w:rsidRPr="00B2104F">
        <w:rPr>
          <w:rFonts w:asciiTheme="minorHAnsi" w:hAnsiTheme="minorHAnsi"/>
          <w:sz w:val="22"/>
          <w:szCs w:val="22"/>
        </w:rPr>
        <w:t>9</w:t>
      </w:r>
      <w:r w:rsidR="00AC3043" w:rsidRPr="00B2104F">
        <w:rPr>
          <w:rFonts w:asciiTheme="minorHAnsi" w:hAnsiTheme="minorHAnsi"/>
          <w:sz w:val="22"/>
          <w:szCs w:val="22"/>
        </w:rPr>
        <w:t>]</w:t>
      </w:r>
      <w:r w:rsidR="009C59E0" w:rsidRPr="00B2104F">
        <w:rPr>
          <w:rFonts w:asciiTheme="minorHAnsi" w:hAnsiTheme="minorHAnsi"/>
          <w:sz w:val="22"/>
          <w:szCs w:val="22"/>
        </w:rPr>
        <w:t>.</w:t>
      </w:r>
    </w:p>
    <w:p w:rsidR="005C2003" w:rsidRPr="00B2104F" w:rsidRDefault="0001296E" w:rsidP="0001296E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9C59E0" w:rsidRPr="00B2104F">
        <w:rPr>
          <w:rFonts w:asciiTheme="minorHAnsi" w:hAnsiTheme="minorHAnsi"/>
          <w:sz w:val="22"/>
          <w:szCs w:val="22"/>
        </w:rPr>
        <w:t>Badając użytkowe właściwości PEO na odcinku testowym, zgodnie z PN-EN 1263-2:2003 [5], na podstawie uzyskanych wyników określa się trwałość</w:t>
      </w:r>
      <w:r w:rsidR="005C2003" w:rsidRPr="00B2104F">
        <w:rPr>
          <w:rFonts w:asciiTheme="minorHAnsi" w:hAnsiTheme="minorHAnsi"/>
          <w:sz w:val="22"/>
          <w:szCs w:val="22"/>
        </w:rPr>
        <w:t xml:space="preserve"> i zalicza je do klas trwałości wg oceny podstawowej.</w:t>
      </w:r>
    </w:p>
    <w:p w:rsidR="009C59E0" w:rsidRPr="00B2104F" w:rsidRDefault="005C2003" w:rsidP="005C2003">
      <w:pPr>
        <w:numPr>
          <w:ilvl w:val="12"/>
          <w:numId w:val="0"/>
        </w:num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PEO powinny spełniać wymaganie trwałości: </w:t>
      </w:r>
    </w:p>
    <w:p w:rsidR="009C59E0" w:rsidRPr="00B2104F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klasa S</w:t>
      </w:r>
      <w:r w:rsidR="005C2003" w:rsidRPr="00B2104F">
        <w:rPr>
          <w:rFonts w:asciiTheme="minorHAnsi" w:hAnsiTheme="minorHAnsi"/>
          <w:sz w:val="22"/>
          <w:szCs w:val="22"/>
        </w:rPr>
        <w:t>1:</w:t>
      </w:r>
      <w:r w:rsidR="005C2003" w:rsidRPr="00B2104F">
        <w:rPr>
          <w:rFonts w:asciiTheme="minorHAnsi" w:hAnsiTheme="minorHAnsi"/>
          <w:sz w:val="22"/>
          <w:szCs w:val="22"/>
        </w:rPr>
        <w:tab/>
        <w:t xml:space="preserve"> 42 i więcej pozostałych PEO.</w:t>
      </w:r>
    </w:p>
    <w:p w:rsidR="009C59E0" w:rsidRPr="00B2104F" w:rsidRDefault="009C59E0" w:rsidP="004E616E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Następnie na podstawie wyników badań odbicia powrotnego wykonanych na</w:t>
      </w:r>
      <w:r w:rsidR="00C529E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drodze lub po usunięciu z drogi i oczyszczeniu w laboratorium, zalicza się wyrób do j</w:t>
      </w:r>
      <w:r w:rsidR="005C2003" w:rsidRPr="00B2104F">
        <w:rPr>
          <w:rFonts w:asciiTheme="minorHAnsi" w:hAnsiTheme="minorHAnsi"/>
          <w:sz w:val="22"/>
          <w:szCs w:val="22"/>
        </w:rPr>
        <w:t>ednej z klas widoczności w nocy.</w:t>
      </w:r>
    </w:p>
    <w:p w:rsidR="005C2003" w:rsidRPr="00B2104F" w:rsidRDefault="005C2003" w:rsidP="005C2003">
      <w:pPr>
        <w:numPr>
          <w:ilvl w:val="12"/>
          <w:numId w:val="0"/>
        </w:num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PEO powinny spełniać wymaganie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Pr="00B2104F">
        <w:rPr>
          <w:rFonts w:asciiTheme="minorHAnsi" w:hAnsiTheme="minorHAnsi"/>
          <w:sz w:val="22"/>
          <w:szCs w:val="22"/>
        </w:rPr>
        <w:t>widoczności w nocy</w:t>
      </w:r>
      <w:r w:rsidR="00DE24BD" w:rsidRPr="00B2104F">
        <w:rPr>
          <w:rFonts w:asciiTheme="minorHAnsi" w:hAnsiTheme="minorHAnsi"/>
          <w:sz w:val="22"/>
          <w:szCs w:val="22"/>
        </w:rPr>
        <w:t>:</w:t>
      </w:r>
    </w:p>
    <w:p w:rsidR="009C59E0" w:rsidRPr="00B2104F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klasa R2: </w:t>
      </w:r>
      <w:r w:rsidR="00DE24BD" w:rsidRPr="00B2104F">
        <w:rPr>
          <w:rFonts w:asciiTheme="minorHAnsi" w:hAnsiTheme="minorHAnsi"/>
          <w:sz w:val="22"/>
          <w:szCs w:val="22"/>
        </w:rPr>
        <w:t>średnia wartość R od 50% do 99%.</w:t>
      </w:r>
    </w:p>
    <w:p w:rsidR="002802F6" w:rsidRPr="00B2104F" w:rsidRDefault="007B09BC" w:rsidP="007B09BC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2.9</w:t>
      </w:r>
      <w:r w:rsidR="002802F6" w:rsidRPr="00B2104F">
        <w:rPr>
          <w:rFonts w:asciiTheme="minorHAnsi" w:hAnsiTheme="minorHAnsi"/>
          <w:sz w:val="22"/>
          <w:szCs w:val="22"/>
        </w:rPr>
        <w:t xml:space="preserve">. </w:t>
      </w:r>
      <w:r w:rsidR="00F033D7" w:rsidRPr="00B2104F">
        <w:rPr>
          <w:rFonts w:asciiTheme="minorHAnsi" w:hAnsiTheme="minorHAnsi"/>
          <w:sz w:val="22"/>
          <w:szCs w:val="22"/>
        </w:rPr>
        <w:t>Materiały dodatkowe</w:t>
      </w:r>
    </w:p>
    <w:p w:rsidR="00A87CDE" w:rsidRPr="00B2104F" w:rsidRDefault="007B09BC" w:rsidP="002E112B">
      <w:pPr>
        <w:numPr>
          <w:ilvl w:val="12"/>
          <w:numId w:val="0"/>
        </w:numPr>
        <w:spacing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2.9.1.</w:t>
      </w:r>
      <w:r w:rsidR="00A87CDE" w:rsidRPr="00B2104F">
        <w:rPr>
          <w:rFonts w:asciiTheme="minorHAnsi" w:hAnsiTheme="minorHAnsi"/>
          <w:sz w:val="22"/>
          <w:szCs w:val="22"/>
        </w:rPr>
        <w:t>Kulki szklane</w:t>
      </w:r>
    </w:p>
    <w:p w:rsidR="002208FC" w:rsidRPr="00B2104F" w:rsidRDefault="00A87CDE" w:rsidP="004E616E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F033D7" w:rsidRPr="00B2104F">
        <w:rPr>
          <w:rFonts w:asciiTheme="minorHAnsi" w:hAnsiTheme="minorHAnsi"/>
          <w:sz w:val="22"/>
          <w:szCs w:val="22"/>
        </w:rPr>
        <w:t xml:space="preserve">Kulki szklane </w:t>
      </w:r>
      <w:r w:rsidR="002802F6" w:rsidRPr="00B2104F">
        <w:rPr>
          <w:rFonts w:asciiTheme="minorHAnsi" w:hAnsiTheme="minorHAnsi"/>
          <w:sz w:val="22"/>
          <w:szCs w:val="22"/>
        </w:rPr>
        <w:t>refleksyjn</w:t>
      </w:r>
      <w:r w:rsidR="00F033D7" w:rsidRPr="00B2104F">
        <w:rPr>
          <w:rFonts w:asciiTheme="minorHAnsi" w:hAnsiTheme="minorHAnsi"/>
          <w:sz w:val="22"/>
          <w:szCs w:val="22"/>
        </w:rPr>
        <w:t>e służą</w:t>
      </w:r>
      <w:r w:rsidR="002802F6" w:rsidRPr="00B2104F">
        <w:rPr>
          <w:rFonts w:asciiTheme="minorHAnsi" w:hAnsiTheme="minorHAnsi"/>
          <w:sz w:val="22"/>
          <w:szCs w:val="22"/>
        </w:rPr>
        <w:t xml:space="preserve"> do </w:t>
      </w:r>
      <w:r w:rsidR="00DF4198" w:rsidRPr="00B2104F">
        <w:rPr>
          <w:rFonts w:asciiTheme="minorHAnsi" w:hAnsiTheme="minorHAnsi"/>
          <w:sz w:val="22"/>
          <w:szCs w:val="22"/>
        </w:rPr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B2104F">
        <w:rPr>
          <w:rFonts w:asciiTheme="minorHAnsi" w:hAnsiTheme="minorHAnsi"/>
          <w:sz w:val="22"/>
          <w:szCs w:val="22"/>
        </w:rPr>
        <w:t>posypywan</w:t>
      </w:r>
      <w:r w:rsidR="00DF4198" w:rsidRPr="00B2104F">
        <w:rPr>
          <w:rFonts w:asciiTheme="minorHAnsi" w:hAnsiTheme="minorHAnsi"/>
          <w:sz w:val="22"/>
          <w:szCs w:val="22"/>
        </w:rPr>
        <w:t>e</w:t>
      </w:r>
      <w:r w:rsidR="002802F6" w:rsidRPr="00B2104F">
        <w:rPr>
          <w:rFonts w:asciiTheme="minorHAnsi" w:hAnsiTheme="minorHAnsi"/>
          <w:sz w:val="22"/>
          <w:szCs w:val="22"/>
        </w:rPr>
        <w:t xml:space="preserve"> pod ciśnieniem</w:t>
      </w:r>
      <w:r w:rsidR="00DF4198" w:rsidRPr="00B2104F">
        <w:rPr>
          <w:rFonts w:asciiTheme="minorHAnsi" w:hAnsiTheme="minorHAnsi"/>
          <w:sz w:val="22"/>
          <w:szCs w:val="22"/>
        </w:rPr>
        <w:t xml:space="preserve"> lub</w:t>
      </w:r>
      <w:r w:rsidR="00C529EB" w:rsidRPr="00B2104F">
        <w:rPr>
          <w:rFonts w:asciiTheme="minorHAnsi" w:hAnsiTheme="minorHAnsi"/>
          <w:sz w:val="22"/>
          <w:szCs w:val="22"/>
        </w:rPr>
        <w:t> </w:t>
      </w:r>
      <w:r w:rsidR="00DF4198" w:rsidRPr="00B2104F">
        <w:rPr>
          <w:rFonts w:asciiTheme="minorHAnsi" w:hAnsiTheme="minorHAnsi"/>
          <w:sz w:val="22"/>
          <w:szCs w:val="22"/>
        </w:rPr>
        <w:t xml:space="preserve">grawitacyjnie. </w:t>
      </w:r>
      <w:r w:rsidR="002208FC" w:rsidRPr="00B2104F">
        <w:rPr>
          <w:rFonts w:asciiTheme="minorHAnsi" w:hAnsiTheme="minorHAnsi"/>
          <w:sz w:val="22"/>
          <w:szCs w:val="22"/>
        </w:rPr>
        <w:t xml:space="preserve">W tablicy </w:t>
      </w:r>
      <w:r w:rsidR="00A97B44" w:rsidRPr="00B2104F">
        <w:rPr>
          <w:rFonts w:asciiTheme="minorHAnsi" w:hAnsiTheme="minorHAnsi"/>
          <w:sz w:val="22"/>
          <w:szCs w:val="22"/>
        </w:rPr>
        <w:t>5</w:t>
      </w:r>
      <w:r w:rsidR="002208FC" w:rsidRPr="00B2104F">
        <w:rPr>
          <w:rFonts w:asciiTheme="minorHAnsi" w:hAnsiTheme="minorHAnsi"/>
          <w:sz w:val="22"/>
          <w:szCs w:val="22"/>
        </w:rPr>
        <w:t xml:space="preserve"> zestawiono wymagania stawiane kulkom szklanym do</w:t>
      </w:r>
      <w:r w:rsidR="00C529EB" w:rsidRPr="00B2104F">
        <w:rPr>
          <w:rFonts w:asciiTheme="minorHAnsi" w:hAnsiTheme="minorHAnsi"/>
          <w:sz w:val="22"/>
          <w:szCs w:val="22"/>
        </w:rPr>
        <w:t> </w:t>
      </w:r>
      <w:r w:rsidR="002208FC" w:rsidRPr="00B2104F">
        <w:rPr>
          <w:rFonts w:asciiTheme="minorHAnsi" w:hAnsiTheme="minorHAnsi"/>
          <w:sz w:val="22"/>
          <w:szCs w:val="22"/>
        </w:rPr>
        <w:t>posypywania.</w:t>
      </w:r>
    </w:p>
    <w:p w:rsidR="002208FC" w:rsidRPr="00B2104F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5</w:t>
      </w:r>
      <w:r w:rsidRPr="00B2104F">
        <w:rPr>
          <w:rFonts w:asciiTheme="minorHAnsi" w:hAnsiTheme="minorHAnsi"/>
          <w:sz w:val="22"/>
          <w:szCs w:val="22"/>
        </w:rPr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B2104F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B2104F" w:rsidRDefault="002208FC" w:rsidP="009F5D23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B2104F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B2104F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B2104F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Wymagania</w:t>
            </w:r>
          </w:p>
        </w:tc>
      </w:tr>
      <w:tr w:rsidR="002208FC" w:rsidRPr="00B2104F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208FC" w:rsidRPr="00B2104F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208FC" w:rsidRPr="00B2104F" w:rsidRDefault="002208FC" w:rsidP="002208F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≥1,50</w:t>
            </w:r>
          </w:p>
        </w:tc>
      </w:tr>
      <w:tr w:rsidR="002208FC" w:rsidRPr="00B2104F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:rsidR="002208FC" w:rsidRPr="00B2104F" w:rsidRDefault="002208FC" w:rsidP="002208F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631A3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bez zmian na pow</w:t>
            </w:r>
            <w:r w:rsidR="00631A38" w:rsidRPr="00B2104F">
              <w:rPr>
                <w:rFonts w:asciiTheme="minorHAnsi" w:hAnsiTheme="minorHAnsi"/>
                <w:bCs/>
                <w:sz w:val="22"/>
                <w:szCs w:val="22"/>
              </w:rPr>
              <w:t>.</w:t>
            </w: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 xml:space="preserve"> brak ściemnienia</w:t>
            </w:r>
          </w:p>
        </w:tc>
      </w:tr>
      <w:tr w:rsidR="002208FC" w:rsidRPr="00B2104F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B2104F" w:rsidRDefault="002208FC" w:rsidP="002208F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Zawartość kulek zdefektowanych</w:t>
            </w:r>
          </w:p>
          <w:p w:rsidR="002208FC" w:rsidRPr="00B2104F" w:rsidRDefault="002208FC" w:rsidP="002208F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</w:t>
            </w: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≤20</w:t>
            </w: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≤3</w:t>
            </w:r>
          </w:p>
        </w:tc>
      </w:tr>
      <w:tr w:rsidR="002208FC" w:rsidRPr="00B2104F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B2104F" w:rsidRDefault="002208FC" w:rsidP="002208F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≥80</w:t>
            </w:r>
          </w:p>
        </w:tc>
      </w:tr>
      <w:tr w:rsidR="002208FC" w:rsidRPr="00B2104F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B2104F" w:rsidRDefault="002208FC" w:rsidP="002208F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Uziarnienie: pozostaje na sicie</w:t>
            </w:r>
          </w:p>
          <w:p w:rsidR="002208FC" w:rsidRPr="00B2104F" w:rsidRDefault="002208FC" w:rsidP="004F1F3F">
            <w:pPr>
              <w:numPr>
                <w:ilvl w:val="0"/>
                <w:numId w:val="24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górnym granicznym,</w:t>
            </w:r>
          </w:p>
          <w:p w:rsidR="002208FC" w:rsidRPr="00B2104F" w:rsidRDefault="002208FC" w:rsidP="004F1F3F">
            <w:pPr>
              <w:numPr>
                <w:ilvl w:val="0"/>
                <w:numId w:val="24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górnym nominalnym,</w:t>
            </w:r>
          </w:p>
          <w:p w:rsidR="002208FC" w:rsidRPr="00B2104F" w:rsidRDefault="002208FC" w:rsidP="004F1F3F">
            <w:pPr>
              <w:numPr>
                <w:ilvl w:val="0"/>
                <w:numId w:val="24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pośrednim</w:t>
            </w:r>
          </w:p>
          <w:p w:rsidR="002208FC" w:rsidRPr="00B2104F" w:rsidRDefault="002208FC" w:rsidP="004F1F3F">
            <w:pPr>
              <w:numPr>
                <w:ilvl w:val="0"/>
                <w:numId w:val="24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%(m/m)</w:t>
            </w: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0 do 2</w:t>
            </w: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0 do 10</w:t>
            </w: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N1 do N2*</w:t>
            </w:r>
          </w:p>
          <w:p w:rsidR="002208FC" w:rsidRPr="00B2104F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95 do 100</w:t>
            </w:r>
          </w:p>
        </w:tc>
      </w:tr>
      <w:tr w:rsidR="002208FC" w:rsidRPr="00B2104F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B2104F" w:rsidRDefault="002208FC" w:rsidP="00631A38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B2104F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F0A3"/>
            </w:r>
            <w:r w:rsidRPr="00B2104F">
              <w:rPr>
                <w:rFonts w:asciiTheme="minorHAnsi" w:hAnsiTheme="minorHAnsi"/>
                <w:sz w:val="22"/>
                <w:szCs w:val="22"/>
              </w:rPr>
              <w:t>200</w:t>
            </w:r>
          </w:p>
        </w:tc>
      </w:tr>
    </w:tbl>
    <w:p w:rsidR="002208FC" w:rsidRPr="00B2104F" w:rsidRDefault="002208FC" w:rsidP="00631A38">
      <w:pPr>
        <w:numPr>
          <w:ilvl w:val="12"/>
          <w:numId w:val="0"/>
        </w:numPr>
        <w:spacing w:before="6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* kolejne sita pośrednie muszą spełniać warunek </w:t>
      </w:r>
      <w:r w:rsidRPr="00B2104F">
        <w:rPr>
          <w:rFonts w:asciiTheme="minorHAnsi" w:hAnsiTheme="minorHAnsi"/>
          <w:iCs/>
          <w:sz w:val="22"/>
          <w:szCs w:val="22"/>
        </w:rPr>
        <w:t>N2 - N1</w:t>
      </w:r>
      <w:r w:rsidRPr="00B2104F">
        <w:rPr>
          <w:rFonts w:asciiTheme="minorHAnsi" w:hAnsiTheme="minorHAnsi"/>
          <w:sz w:val="22"/>
          <w:szCs w:val="22"/>
        </w:rPr>
        <w:t>≤ 40%(m/m)</w:t>
      </w:r>
    </w:p>
    <w:p w:rsidR="00316B0C" w:rsidRPr="00B2104F" w:rsidRDefault="00316B0C" w:rsidP="0001296E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Kulki szklane łącznie z farbą</w:t>
      </w:r>
      <w:r w:rsidR="003B21C2" w:rsidRPr="00B2104F">
        <w:rPr>
          <w:rFonts w:asciiTheme="minorHAnsi" w:hAnsiTheme="minorHAnsi"/>
          <w:sz w:val="22"/>
          <w:szCs w:val="22"/>
        </w:rPr>
        <w:t xml:space="preserve"> lub masą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3B21C2" w:rsidRPr="00B2104F">
        <w:rPr>
          <w:rFonts w:asciiTheme="minorHAnsi" w:hAnsiTheme="minorHAnsi"/>
          <w:sz w:val="22"/>
          <w:szCs w:val="22"/>
        </w:rPr>
        <w:t xml:space="preserve">stanowią </w:t>
      </w:r>
      <w:r w:rsidRPr="00B2104F">
        <w:rPr>
          <w:rFonts w:asciiTheme="minorHAnsi" w:hAnsiTheme="minorHAnsi"/>
          <w:sz w:val="22"/>
          <w:szCs w:val="22"/>
        </w:rPr>
        <w:t>system oznakowania</w:t>
      </w:r>
      <w:r w:rsidR="0059643C" w:rsidRPr="00B2104F">
        <w:rPr>
          <w:rFonts w:asciiTheme="minorHAnsi" w:hAnsiTheme="minorHAnsi"/>
          <w:sz w:val="22"/>
          <w:szCs w:val="22"/>
        </w:rPr>
        <w:t xml:space="preserve"> (zestaw)</w:t>
      </w:r>
      <w:r w:rsidRPr="00B2104F">
        <w:rPr>
          <w:rFonts w:asciiTheme="minorHAnsi" w:hAnsiTheme="minorHAnsi"/>
          <w:sz w:val="22"/>
          <w:szCs w:val="22"/>
        </w:rPr>
        <w:t xml:space="preserve"> i są nierozłącznym składnikiem oznakowań odblaskowych</w:t>
      </w:r>
      <w:r w:rsidR="0059643C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Właściwości kulek szklanych </w:t>
      </w:r>
      <w:r w:rsidR="002208FC" w:rsidRPr="00B2104F">
        <w:rPr>
          <w:rFonts w:asciiTheme="minorHAnsi" w:hAnsiTheme="minorHAnsi"/>
          <w:sz w:val="22"/>
          <w:szCs w:val="22"/>
        </w:rPr>
        <w:t xml:space="preserve">są </w:t>
      </w:r>
      <w:r w:rsidRPr="00B2104F">
        <w:rPr>
          <w:rFonts w:asciiTheme="minorHAnsi" w:hAnsiTheme="minorHAnsi"/>
          <w:sz w:val="22"/>
          <w:szCs w:val="22"/>
        </w:rPr>
        <w:t>określ</w:t>
      </w:r>
      <w:r w:rsidR="002208FC" w:rsidRPr="00B2104F">
        <w:rPr>
          <w:rFonts w:asciiTheme="minorHAnsi" w:hAnsiTheme="minorHAnsi"/>
          <w:sz w:val="22"/>
          <w:szCs w:val="22"/>
        </w:rPr>
        <w:t>one w krajowej deklaracji właściwości użytkowych i</w:t>
      </w:r>
      <w:r w:rsidRPr="00B2104F">
        <w:rPr>
          <w:rFonts w:asciiTheme="minorHAnsi" w:hAnsiTheme="minorHAnsi"/>
          <w:sz w:val="22"/>
          <w:szCs w:val="22"/>
        </w:rPr>
        <w:t xml:space="preserve"> odpowiedni</w:t>
      </w:r>
      <w:r w:rsidR="002208FC" w:rsidRPr="00B2104F">
        <w:rPr>
          <w:rFonts w:asciiTheme="minorHAnsi" w:hAnsiTheme="minorHAnsi"/>
          <w:sz w:val="22"/>
          <w:szCs w:val="22"/>
        </w:rPr>
        <w:t xml:space="preserve">ch </w:t>
      </w:r>
      <w:r w:rsidR="000C7843" w:rsidRPr="00B2104F">
        <w:rPr>
          <w:rFonts w:asciiTheme="minorHAnsi" w:hAnsiTheme="minorHAnsi"/>
          <w:sz w:val="22"/>
          <w:szCs w:val="22"/>
        </w:rPr>
        <w:t>specyfikacj</w:t>
      </w:r>
      <w:r w:rsidR="002208FC" w:rsidRPr="00B2104F">
        <w:rPr>
          <w:rFonts w:asciiTheme="minorHAnsi" w:hAnsiTheme="minorHAnsi"/>
          <w:sz w:val="22"/>
          <w:szCs w:val="22"/>
        </w:rPr>
        <w:t>ach technicznych</w:t>
      </w:r>
      <w:r w:rsidR="0001296E" w:rsidRPr="00B2104F">
        <w:rPr>
          <w:rFonts w:asciiTheme="minorHAnsi" w:hAnsiTheme="minorHAnsi"/>
          <w:sz w:val="22"/>
          <w:szCs w:val="22"/>
        </w:rPr>
        <w:t xml:space="preserve"> [3]</w:t>
      </w:r>
      <w:r w:rsidR="002208FC" w:rsidRPr="00B2104F">
        <w:rPr>
          <w:rFonts w:asciiTheme="minorHAnsi" w:hAnsiTheme="minorHAnsi"/>
          <w:sz w:val="22"/>
          <w:szCs w:val="22"/>
        </w:rPr>
        <w:t>.</w:t>
      </w:r>
    </w:p>
    <w:p w:rsidR="00A87CDE" w:rsidRPr="00B2104F" w:rsidRDefault="00DF4198" w:rsidP="002E112B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2.9.2.</w:t>
      </w:r>
      <w:r w:rsidR="00A87CDE" w:rsidRPr="00B2104F">
        <w:rPr>
          <w:rFonts w:asciiTheme="minorHAnsi" w:hAnsiTheme="minorHAnsi"/>
          <w:sz w:val="22"/>
          <w:szCs w:val="22"/>
        </w:rPr>
        <w:t>Materiał uszorstniający</w:t>
      </w:r>
    </w:p>
    <w:p w:rsidR="00D50F53" w:rsidRPr="00B2104F" w:rsidRDefault="00A87CDE" w:rsidP="00A87CDE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2802F6" w:rsidRPr="00B2104F">
        <w:rPr>
          <w:rFonts w:asciiTheme="minorHAnsi" w:hAnsiTheme="minorHAnsi"/>
          <w:sz w:val="22"/>
          <w:szCs w:val="22"/>
        </w:rPr>
        <w:t>Materiał uszorstniający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2802F6" w:rsidRPr="00B2104F">
        <w:rPr>
          <w:rFonts w:asciiTheme="minorHAnsi" w:hAnsiTheme="minorHAnsi"/>
          <w:sz w:val="22"/>
          <w:szCs w:val="22"/>
        </w:rPr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B2104F">
        <w:rPr>
          <w:rFonts w:asciiTheme="minorHAnsi" w:hAnsiTheme="minorHAnsi"/>
          <w:sz w:val="22"/>
          <w:szCs w:val="22"/>
        </w:rPr>
        <w:sym w:font="Symbol" w:char="F06D"/>
      </w:r>
      <w:r w:rsidR="002802F6" w:rsidRPr="00B2104F">
        <w:rPr>
          <w:rFonts w:asciiTheme="minorHAnsi" w:hAnsiTheme="minorHAnsi"/>
          <w:sz w:val="22"/>
          <w:szCs w:val="22"/>
        </w:rPr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B2104F">
        <w:rPr>
          <w:rFonts w:asciiTheme="minorHAnsi" w:hAnsiTheme="minorHAnsi"/>
          <w:sz w:val="22"/>
          <w:szCs w:val="22"/>
        </w:rPr>
        <w:sym w:font="Symbol" w:char="F0B3"/>
      </w:r>
      <w:r w:rsidR="002802F6" w:rsidRPr="00B2104F">
        <w:rPr>
          <w:rFonts w:asciiTheme="minorHAnsi" w:hAnsiTheme="minorHAnsi"/>
          <w:sz w:val="22"/>
          <w:szCs w:val="22"/>
        </w:rPr>
        <w:t>50.</w:t>
      </w:r>
      <w:r w:rsidR="00D50F53" w:rsidRPr="00B2104F">
        <w:rPr>
          <w:rFonts w:asciiTheme="minorHAnsi" w:hAnsiTheme="minorHAnsi"/>
          <w:sz w:val="22"/>
          <w:szCs w:val="22"/>
        </w:rPr>
        <w:t xml:space="preserve"> Materiał </w:t>
      </w:r>
      <w:r w:rsidR="00DF4198" w:rsidRPr="00B2104F">
        <w:rPr>
          <w:rFonts w:asciiTheme="minorHAnsi" w:hAnsiTheme="minorHAnsi"/>
          <w:sz w:val="22"/>
          <w:szCs w:val="22"/>
        </w:rPr>
        <w:t>uszorstniający</w:t>
      </w:r>
      <w:r w:rsidR="00D50F53" w:rsidRPr="00B2104F">
        <w:rPr>
          <w:rFonts w:asciiTheme="minorHAnsi" w:hAnsiTheme="minorHAnsi"/>
          <w:sz w:val="22"/>
          <w:szCs w:val="22"/>
        </w:rPr>
        <w:t xml:space="preserve"> stosowany jest w mieszaninie z kulkami szklanymi zazwyczaj w dodatku 25%(m/m)</w:t>
      </w:r>
      <w:r w:rsidR="009F5D23" w:rsidRPr="00B2104F">
        <w:rPr>
          <w:rFonts w:asciiTheme="minorHAnsi" w:hAnsiTheme="minorHAnsi"/>
          <w:sz w:val="22"/>
          <w:szCs w:val="22"/>
        </w:rPr>
        <w:t xml:space="preserve">. </w:t>
      </w:r>
      <w:r w:rsidR="002802F6" w:rsidRPr="00B2104F">
        <w:rPr>
          <w:rFonts w:asciiTheme="minorHAnsi" w:hAnsiTheme="minorHAnsi"/>
          <w:sz w:val="22"/>
          <w:szCs w:val="22"/>
        </w:rPr>
        <w:t xml:space="preserve">Materiał uszorstniający (kruszywo przeciwpoślizgowe) oraz mieszanina kulek szklanych z materiałem uszorstniającym powinny odpowiadać wymaganiom określonym w </w:t>
      </w:r>
      <w:r w:rsidR="00D50F53" w:rsidRPr="00B2104F">
        <w:rPr>
          <w:rFonts w:asciiTheme="minorHAnsi" w:hAnsiTheme="minorHAnsi"/>
          <w:sz w:val="22"/>
          <w:szCs w:val="22"/>
        </w:rPr>
        <w:t xml:space="preserve">tablicy </w:t>
      </w:r>
      <w:r w:rsidR="00A97B44" w:rsidRPr="00B2104F">
        <w:rPr>
          <w:rFonts w:asciiTheme="minorHAnsi" w:hAnsiTheme="minorHAnsi"/>
          <w:sz w:val="22"/>
          <w:szCs w:val="22"/>
        </w:rPr>
        <w:t>6</w:t>
      </w:r>
      <w:r w:rsidR="00D50F53" w:rsidRPr="00B2104F">
        <w:rPr>
          <w:rFonts w:asciiTheme="minorHAnsi" w:hAnsiTheme="minorHAnsi"/>
          <w:sz w:val="22"/>
          <w:szCs w:val="22"/>
        </w:rPr>
        <w:t>.</w:t>
      </w:r>
    </w:p>
    <w:p w:rsidR="00D50F53" w:rsidRPr="00B2104F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6</w:t>
      </w:r>
      <w:r w:rsidRPr="00B2104F">
        <w:rPr>
          <w:rFonts w:asciiTheme="minorHAnsi" w:hAnsiTheme="minorHAnsi"/>
          <w:sz w:val="22"/>
          <w:szCs w:val="22"/>
        </w:rPr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B2104F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B2104F" w:rsidRDefault="00D50F53" w:rsidP="009F5D23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B2104F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B2104F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B2104F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Wymagania</w:t>
            </w:r>
          </w:p>
        </w:tc>
      </w:tr>
      <w:tr w:rsidR="00D50F53" w:rsidRPr="00B2104F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50F53" w:rsidRPr="00B2104F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5 do 11</w:t>
            </w:r>
          </w:p>
        </w:tc>
      </w:tr>
      <w:tr w:rsidR="00D50F53" w:rsidRPr="00B2104F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≤9,5</w:t>
            </w:r>
          </w:p>
        </w:tc>
      </w:tr>
      <w:tr w:rsidR="00D50F53" w:rsidRPr="00B2104F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luminancji </w:t>
            </w: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&gt;0,70</w:t>
            </w:r>
          </w:p>
        </w:tc>
      </w:tr>
      <w:tr w:rsidR="00D50F53" w:rsidRPr="00B2104F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</w:t>
            </w:r>
            <w:r w:rsidR="00D50F53" w:rsidRPr="00B2104F">
              <w:rPr>
                <w:rFonts w:asciiTheme="minorHAnsi" w:hAnsiTheme="minorHAnsi"/>
                <w:sz w:val="22"/>
                <w:szCs w:val="22"/>
              </w:rPr>
              <w:t xml:space="preserve"> tablicy 9</w:t>
            </w:r>
          </w:p>
        </w:tc>
      </w:tr>
      <w:tr w:rsidR="00D50F53" w:rsidRPr="00B2104F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Uziarnienie: pozostaje na sicie</w:t>
            </w:r>
          </w:p>
          <w:p w:rsidR="00D50F53" w:rsidRPr="00B2104F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górnym granicznym,</w:t>
            </w:r>
          </w:p>
          <w:p w:rsidR="00D50F53" w:rsidRPr="00B2104F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górnym nominalnym,</w:t>
            </w:r>
          </w:p>
          <w:p w:rsidR="00D50F53" w:rsidRPr="00B2104F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pośrednim</w:t>
            </w:r>
          </w:p>
          <w:p w:rsidR="00D50F53" w:rsidRPr="00B2104F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%(m/m)</w:t>
            </w: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0 do 2</w:t>
            </w: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0 do 10</w:t>
            </w: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N1 do N2*</w:t>
            </w:r>
          </w:p>
          <w:p w:rsidR="00D50F53" w:rsidRPr="00B2104F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95 do 100</w:t>
            </w:r>
          </w:p>
        </w:tc>
      </w:tr>
    </w:tbl>
    <w:p w:rsidR="00D50F53" w:rsidRPr="00B2104F" w:rsidRDefault="00D50F53" w:rsidP="00904CBE">
      <w:pPr>
        <w:numPr>
          <w:ilvl w:val="12"/>
          <w:numId w:val="0"/>
        </w:numPr>
        <w:spacing w:before="6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* kolejne sita pośrednie muszą spełniać warunek </w:t>
      </w:r>
      <w:r w:rsidRPr="00B2104F">
        <w:rPr>
          <w:rFonts w:asciiTheme="minorHAnsi" w:hAnsiTheme="minorHAnsi"/>
          <w:i/>
          <w:iCs/>
          <w:sz w:val="22"/>
          <w:szCs w:val="22"/>
        </w:rPr>
        <w:t xml:space="preserve">N2 - N1 </w:t>
      </w:r>
      <w:r w:rsidRPr="00B2104F">
        <w:rPr>
          <w:rFonts w:asciiTheme="minorHAnsi" w:hAnsiTheme="minorHAnsi"/>
          <w:sz w:val="22"/>
          <w:szCs w:val="22"/>
        </w:rPr>
        <w:t>≤ 40%(m/m)</w:t>
      </w:r>
    </w:p>
    <w:p w:rsidR="002802F6" w:rsidRPr="00B2104F" w:rsidRDefault="002802F6" w:rsidP="00DF4198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2.</w:t>
      </w:r>
      <w:r w:rsidR="00DF4198" w:rsidRPr="00B2104F">
        <w:rPr>
          <w:rFonts w:asciiTheme="minorHAnsi" w:hAnsiTheme="minorHAnsi"/>
          <w:sz w:val="22"/>
          <w:szCs w:val="22"/>
        </w:rPr>
        <w:t>10</w:t>
      </w:r>
      <w:r w:rsidRPr="00B2104F">
        <w:rPr>
          <w:rFonts w:asciiTheme="minorHAnsi" w:hAnsiTheme="minorHAnsi"/>
          <w:sz w:val="22"/>
          <w:szCs w:val="22"/>
        </w:rPr>
        <w:t>. Wymagania wobec materiałów ze względu na ochronę warunków pracy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środowiska</w:t>
      </w:r>
    </w:p>
    <w:p w:rsidR="002802F6" w:rsidRPr="00B2104F" w:rsidRDefault="002802F6" w:rsidP="00DF4198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Materiały stosowane do znakowania nawierzchni nie powinny zawierać substancji zagrażających zdrowiu ludzi i powodujących skażenie środowiska.</w:t>
      </w:r>
      <w:r w:rsidR="00663DD2">
        <w:rPr>
          <w:rFonts w:asciiTheme="minorHAnsi" w:hAnsiTheme="minorHAnsi"/>
          <w:sz w:val="22"/>
          <w:szCs w:val="22"/>
        </w:rPr>
        <w:t xml:space="preserve"> </w:t>
      </w:r>
      <w:r w:rsidR="0001296E" w:rsidRPr="00B2104F">
        <w:rPr>
          <w:rFonts w:asciiTheme="minorHAnsi" w:hAnsiTheme="minorHAnsi"/>
          <w:sz w:val="22"/>
          <w:szCs w:val="22"/>
        </w:rPr>
        <w:t xml:space="preserve">Jeśli jednak zawierają, należy stosować się do </w:t>
      </w:r>
      <w:r w:rsidR="00437029" w:rsidRPr="00B2104F">
        <w:rPr>
          <w:rFonts w:asciiTheme="minorHAnsi" w:hAnsiTheme="minorHAnsi"/>
          <w:sz w:val="22"/>
          <w:szCs w:val="22"/>
        </w:rPr>
        <w:t>zapisów zawartych w karcie charakterystyki</w:t>
      </w:r>
      <w:r w:rsidR="009F5D23" w:rsidRPr="00B2104F">
        <w:rPr>
          <w:rFonts w:asciiTheme="minorHAnsi" w:hAnsiTheme="minorHAnsi"/>
          <w:sz w:val="22"/>
          <w:szCs w:val="22"/>
        </w:rPr>
        <w:t xml:space="preserve"> wyrobu</w:t>
      </w:r>
      <w:r w:rsidR="00DF4198" w:rsidRPr="00B2104F">
        <w:rPr>
          <w:rFonts w:asciiTheme="minorHAnsi" w:hAnsiTheme="minorHAnsi"/>
          <w:sz w:val="22"/>
          <w:szCs w:val="22"/>
        </w:rPr>
        <w:t xml:space="preserve"> i ogólnych przepisach </w:t>
      </w:r>
      <w:r w:rsidR="00F53D2F" w:rsidRPr="00B2104F">
        <w:rPr>
          <w:rFonts w:asciiTheme="minorHAnsi" w:hAnsiTheme="minorHAnsi"/>
          <w:sz w:val="22"/>
          <w:szCs w:val="22"/>
        </w:rPr>
        <w:t>bhp</w:t>
      </w:r>
      <w:r w:rsidR="00437029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>2.</w:t>
      </w:r>
      <w:r w:rsidR="00DF4198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>. Przechowywanie i składowanie materiałów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:rsidR="002802F6" w:rsidRPr="00B2104F" w:rsidRDefault="002802F6" w:rsidP="004F1F3F">
      <w:pPr>
        <w:numPr>
          <w:ilvl w:val="0"/>
          <w:numId w:val="2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farb wodorozcieńczalnych od 5</w:t>
      </w:r>
      <w:r w:rsidR="00F53D2F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 xml:space="preserve">C do </w:t>
      </w:r>
      <w:r w:rsidR="003A2506" w:rsidRPr="00B2104F">
        <w:rPr>
          <w:rFonts w:asciiTheme="minorHAnsi" w:hAnsiTheme="minorHAnsi"/>
          <w:sz w:val="22"/>
          <w:szCs w:val="22"/>
        </w:rPr>
        <w:t>35</w:t>
      </w:r>
      <w:r w:rsidR="00F53D2F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>C,</w:t>
      </w:r>
    </w:p>
    <w:p w:rsidR="002802F6" w:rsidRPr="00B2104F" w:rsidRDefault="002802F6" w:rsidP="004F1F3F">
      <w:pPr>
        <w:numPr>
          <w:ilvl w:val="0"/>
          <w:numId w:val="2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farb rozpuszczalnikowych od -5</w:t>
      </w:r>
      <w:r w:rsidR="00F53D2F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>C do 25</w:t>
      </w:r>
      <w:r w:rsidR="00F53D2F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>C,</w:t>
      </w:r>
    </w:p>
    <w:p w:rsidR="002802F6" w:rsidRPr="00B2104F" w:rsidRDefault="002802F6" w:rsidP="00D607B8">
      <w:pPr>
        <w:numPr>
          <w:ilvl w:val="0"/>
          <w:numId w:val="2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pozostałych materiałów - poniżej </w:t>
      </w:r>
      <w:r w:rsidR="003A2506" w:rsidRPr="00B2104F">
        <w:rPr>
          <w:rFonts w:asciiTheme="minorHAnsi" w:hAnsiTheme="minorHAnsi"/>
          <w:sz w:val="22"/>
          <w:szCs w:val="22"/>
        </w:rPr>
        <w:t>35</w:t>
      </w:r>
      <w:r w:rsidR="00F53D2F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>C.</w:t>
      </w:r>
    </w:p>
    <w:p w:rsidR="00DE22B8" w:rsidRPr="00B2104F" w:rsidRDefault="00DE22B8" w:rsidP="00DE22B8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3. Sprzęt</w:t>
      </w:r>
      <w:bookmarkEnd w:id="6"/>
    </w:p>
    <w:p w:rsidR="00D635E6" w:rsidRPr="00B2104F" w:rsidRDefault="00D635E6" w:rsidP="00D635E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7" w:name="_Toc344981396"/>
      <w:r w:rsidRPr="00B2104F">
        <w:rPr>
          <w:rFonts w:asciiTheme="minorHAnsi" w:hAnsiTheme="minorHAnsi"/>
          <w:sz w:val="22"/>
          <w:szCs w:val="22"/>
        </w:rPr>
        <w:t>3.1. Ogólne wymagania dotyczące sprzętu</w:t>
      </w:r>
    </w:p>
    <w:p w:rsidR="00D635E6" w:rsidRPr="00B2104F" w:rsidRDefault="00D635E6" w:rsidP="00D635E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wymagania dotyczące sprzętu podano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 xml:space="preserve">ST D-M-00.00.00 „Wymagania ogólne” </w:t>
      </w:r>
      <w:r w:rsidR="003A2506" w:rsidRPr="00B2104F">
        <w:rPr>
          <w:rFonts w:asciiTheme="minorHAnsi" w:hAnsiTheme="minorHAnsi"/>
          <w:sz w:val="22"/>
          <w:szCs w:val="22"/>
        </w:rPr>
        <w:t>pkt.</w:t>
      </w:r>
      <w:r w:rsidRPr="00B2104F">
        <w:rPr>
          <w:rFonts w:asciiTheme="minorHAnsi" w:hAnsiTheme="minorHAnsi"/>
          <w:sz w:val="22"/>
          <w:szCs w:val="22"/>
        </w:rPr>
        <w:t xml:space="preserve"> 3.</w:t>
      </w:r>
    </w:p>
    <w:p w:rsidR="002802F6" w:rsidRPr="00B2104F" w:rsidRDefault="002802F6" w:rsidP="002802F6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3.2. Sprzęt do wykonania oznakowania poziomego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szczotek mechanicznych (zaleca się stosowanie szczotek wyposażonych w urządzenia odpylające) oraz szczotek ręcznych,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frezarek,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sprężarek,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malowarek</w:t>
      </w:r>
      <w:r w:rsidR="003A2506" w:rsidRPr="00B2104F">
        <w:rPr>
          <w:rFonts w:asciiTheme="minorHAnsi" w:hAnsiTheme="minorHAnsi"/>
          <w:sz w:val="22"/>
          <w:szCs w:val="22"/>
        </w:rPr>
        <w:t xml:space="preserve"> liniowych</w:t>
      </w:r>
      <w:r w:rsidRPr="00B2104F">
        <w:rPr>
          <w:rFonts w:asciiTheme="minorHAnsi" w:hAnsiTheme="minorHAnsi"/>
          <w:sz w:val="22"/>
          <w:szCs w:val="22"/>
        </w:rPr>
        <w:t>,</w:t>
      </w:r>
    </w:p>
    <w:p w:rsidR="003A2506" w:rsidRPr="00B2104F" w:rsidRDefault="003A250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malowarek ręcznych,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układarek mas termoplastycznych i chemoutwardzalnych,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wyklejarek do taśm,</w:t>
      </w:r>
    </w:p>
    <w:p w:rsidR="00AC3043" w:rsidRPr="00B2104F" w:rsidRDefault="002802F6" w:rsidP="004F1F3F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sprzętu do badań określonego w ST</w:t>
      </w:r>
      <w:r w:rsidR="00024096" w:rsidRPr="00B2104F">
        <w:rPr>
          <w:rFonts w:asciiTheme="minorHAnsi" w:hAnsiTheme="minorHAnsi"/>
          <w:sz w:val="22"/>
          <w:szCs w:val="22"/>
        </w:rPr>
        <w:t>,</w:t>
      </w:r>
    </w:p>
    <w:p w:rsidR="001E6F9A" w:rsidRPr="00B2104F" w:rsidRDefault="00AC3043" w:rsidP="004F1F3F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urządzeń bezpieczeństwa ruchu do oznakowania i zabezpieczenia robót</w:t>
      </w:r>
      <w:r w:rsidR="001E6F9A" w:rsidRPr="00B2104F">
        <w:rPr>
          <w:rFonts w:asciiTheme="minorHAnsi" w:hAnsiTheme="minorHAnsi"/>
          <w:sz w:val="22"/>
          <w:szCs w:val="22"/>
        </w:rPr>
        <w:t>,</w:t>
      </w:r>
    </w:p>
    <w:p w:rsidR="00656B83" w:rsidRPr="00B2104F" w:rsidRDefault="001E6F9A" w:rsidP="004F1F3F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wiertnic (dotyczy PEO)</w:t>
      </w:r>
      <w:r w:rsidR="00656B83" w:rsidRPr="00B2104F">
        <w:rPr>
          <w:rFonts w:asciiTheme="minorHAnsi" w:hAnsiTheme="minorHAnsi"/>
          <w:sz w:val="22"/>
          <w:szCs w:val="22"/>
        </w:rPr>
        <w:t>,</w:t>
      </w:r>
    </w:p>
    <w:p w:rsidR="004053D3" w:rsidRPr="00B2104F" w:rsidRDefault="00656B83" w:rsidP="004F1F3F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sprzęt</w:t>
      </w:r>
      <w:r w:rsidR="008D3486" w:rsidRPr="00B2104F">
        <w:rPr>
          <w:rFonts w:asciiTheme="minorHAnsi" w:hAnsiTheme="minorHAnsi"/>
          <w:sz w:val="22"/>
          <w:szCs w:val="22"/>
        </w:rPr>
        <w:t>u</w:t>
      </w:r>
      <w:r w:rsidRPr="00B2104F">
        <w:rPr>
          <w:rFonts w:asciiTheme="minorHAnsi" w:hAnsiTheme="minorHAnsi"/>
          <w:sz w:val="22"/>
          <w:szCs w:val="22"/>
        </w:rPr>
        <w:t xml:space="preserve"> geodezyjn</w:t>
      </w:r>
      <w:r w:rsidR="008D3486" w:rsidRPr="00B2104F">
        <w:rPr>
          <w:rFonts w:asciiTheme="minorHAnsi" w:hAnsiTheme="minorHAnsi"/>
          <w:sz w:val="22"/>
          <w:szCs w:val="22"/>
        </w:rPr>
        <w:t>ego</w:t>
      </w:r>
      <w:r w:rsidRPr="00B2104F">
        <w:rPr>
          <w:rFonts w:asciiTheme="minorHAnsi" w:hAnsiTheme="minorHAnsi"/>
          <w:sz w:val="22"/>
          <w:szCs w:val="22"/>
        </w:rPr>
        <w:t xml:space="preserve"> do przedznakowania</w:t>
      </w:r>
      <w:r w:rsidR="004053D3" w:rsidRPr="00B2104F">
        <w:rPr>
          <w:rFonts w:asciiTheme="minorHAnsi" w:hAnsiTheme="minorHAnsi"/>
          <w:sz w:val="22"/>
          <w:szCs w:val="22"/>
        </w:rPr>
        <w:t>,</w:t>
      </w:r>
    </w:p>
    <w:p w:rsidR="004053D3" w:rsidRPr="00B2104F" w:rsidRDefault="004053D3" w:rsidP="004F1F3F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szablon</w:t>
      </w:r>
      <w:r w:rsidR="008D3486" w:rsidRPr="00B2104F">
        <w:rPr>
          <w:rFonts w:asciiTheme="minorHAnsi" w:hAnsiTheme="minorHAnsi"/>
          <w:sz w:val="22"/>
          <w:szCs w:val="22"/>
        </w:rPr>
        <w:t>ów</w:t>
      </w:r>
      <w:r w:rsidRPr="00B2104F">
        <w:rPr>
          <w:rFonts w:asciiTheme="minorHAnsi" w:hAnsiTheme="minorHAnsi"/>
          <w:sz w:val="22"/>
          <w:szCs w:val="22"/>
        </w:rPr>
        <w:t xml:space="preserve"> do symboli i napisów,</w:t>
      </w:r>
    </w:p>
    <w:p w:rsidR="002802F6" w:rsidRPr="00B2104F" w:rsidRDefault="004053D3" w:rsidP="004F1F3F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palnik</w:t>
      </w:r>
      <w:r w:rsidR="008D3486" w:rsidRPr="00B2104F">
        <w:rPr>
          <w:rFonts w:asciiTheme="minorHAnsi" w:hAnsiTheme="minorHAnsi"/>
          <w:sz w:val="22"/>
          <w:szCs w:val="22"/>
        </w:rPr>
        <w:t>ów</w:t>
      </w:r>
      <w:r w:rsidRPr="00B2104F">
        <w:rPr>
          <w:rFonts w:asciiTheme="minorHAnsi" w:hAnsiTheme="minorHAnsi"/>
          <w:sz w:val="22"/>
          <w:szCs w:val="22"/>
        </w:rPr>
        <w:t xml:space="preserve"> do wtapiania </w:t>
      </w:r>
      <w:r w:rsidR="008D3486" w:rsidRPr="00B2104F">
        <w:rPr>
          <w:rFonts w:asciiTheme="minorHAnsi" w:hAnsiTheme="minorHAnsi"/>
          <w:sz w:val="22"/>
          <w:szCs w:val="22"/>
        </w:rPr>
        <w:t xml:space="preserve">oznakowania </w:t>
      </w:r>
      <w:r w:rsidRPr="00B2104F">
        <w:rPr>
          <w:rFonts w:asciiTheme="minorHAnsi" w:hAnsiTheme="minorHAnsi"/>
          <w:sz w:val="22"/>
          <w:szCs w:val="22"/>
        </w:rPr>
        <w:t xml:space="preserve">z </w:t>
      </w:r>
      <w:r w:rsidR="008D3486" w:rsidRPr="00B2104F">
        <w:rPr>
          <w:rFonts w:asciiTheme="minorHAnsi" w:hAnsiTheme="minorHAnsi"/>
          <w:sz w:val="22"/>
          <w:szCs w:val="22"/>
        </w:rPr>
        <w:t xml:space="preserve">prefabrykowanej </w:t>
      </w:r>
      <w:r w:rsidRPr="00B2104F">
        <w:rPr>
          <w:rFonts w:asciiTheme="minorHAnsi" w:hAnsiTheme="minorHAnsi"/>
          <w:sz w:val="22"/>
          <w:szCs w:val="22"/>
        </w:rPr>
        <w:t>masy termoplastycznej</w:t>
      </w:r>
      <w:r w:rsidR="002802F6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AC62D2">
      <w:pPr>
        <w:numPr>
          <w:ilvl w:val="12"/>
          <w:numId w:val="0"/>
        </w:num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Wykonawca powinien zapewnić odpowiednią jakość, ilość i wydajność malowarek lub układarek proporcjonalną do wielkości i czasu wykonania całego zakresu robót.</w:t>
      </w:r>
    </w:p>
    <w:p w:rsidR="00DE22B8" w:rsidRPr="00B2104F" w:rsidRDefault="00DE22B8" w:rsidP="00DE22B8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4. Transport</w:t>
      </w:r>
      <w:bookmarkEnd w:id="7"/>
    </w:p>
    <w:p w:rsidR="00D635E6" w:rsidRPr="00B2104F" w:rsidRDefault="00D635E6" w:rsidP="00D635E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8" w:name="_Toc344981397"/>
      <w:r w:rsidRPr="00B2104F">
        <w:rPr>
          <w:rFonts w:asciiTheme="minorHAnsi" w:hAnsiTheme="minorHAnsi"/>
          <w:sz w:val="22"/>
          <w:szCs w:val="22"/>
        </w:rPr>
        <w:t>4.1. Ogólne wymagania dotyczące transportu</w:t>
      </w:r>
    </w:p>
    <w:p w:rsidR="00A05216" w:rsidRPr="00B2104F" w:rsidRDefault="00D635E6" w:rsidP="00A0521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wymagania dotyczące transportu podano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 pkt 4.</w:t>
      </w:r>
      <w:r w:rsidR="00A05216" w:rsidRPr="00B2104F">
        <w:rPr>
          <w:rFonts w:asciiTheme="minorHAnsi" w:hAnsiTheme="minorHAnsi"/>
          <w:sz w:val="22"/>
          <w:szCs w:val="22"/>
        </w:rPr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 w:rsidRPr="00B2104F">
        <w:rPr>
          <w:rFonts w:asciiTheme="minorHAnsi" w:hAnsiTheme="minorHAnsi"/>
          <w:sz w:val="22"/>
          <w:szCs w:val="22"/>
        </w:rPr>
        <w:t> </w:t>
      </w:r>
      <w:r w:rsidR="00A05216" w:rsidRPr="00B2104F">
        <w:rPr>
          <w:rFonts w:asciiTheme="minorHAnsi" w:hAnsiTheme="minorHAnsi"/>
          <w:sz w:val="22"/>
          <w:szCs w:val="22"/>
        </w:rPr>
        <w:t>aprobacie technicznej lub krajowej ocenie technicznej.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4.2. Przewóz materiałów do poziomego znakowania dróg</w:t>
      </w:r>
    </w:p>
    <w:p w:rsidR="008C67C7" w:rsidRPr="00B2104F" w:rsidRDefault="00A23F60" w:rsidP="00A23F60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2802F6" w:rsidRPr="00B2104F">
        <w:rPr>
          <w:rFonts w:asciiTheme="minorHAnsi" w:hAnsiTheme="minorHAnsi"/>
          <w:sz w:val="22"/>
          <w:szCs w:val="22"/>
        </w:rPr>
        <w:t xml:space="preserve">Materiały do poziomego znakowania dróg należy przewozić w opakowaniach zapewniających szczelność, bezpieczny transport i zachowanie wymaganych właściwości </w:t>
      </w:r>
      <w:r w:rsidR="002802F6" w:rsidRPr="00B2104F">
        <w:rPr>
          <w:rFonts w:asciiTheme="minorHAnsi" w:hAnsiTheme="minorHAnsi"/>
          <w:sz w:val="22"/>
          <w:szCs w:val="22"/>
        </w:rPr>
        <w:lastRenderedPageBreak/>
        <w:t>materiałów. Pojemniki powinny być oznakowane zgodnie z normą PN-O-79252 [</w:t>
      </w:r>
      <w:r w:rsidR="00CC4A4B" w:rsidRPr="00B2104F">
        <w:rPr>
          <w:rFonts w:asciiTheme="minorHAnsi" w:hAnsiTheme="minorHAnsi"/>
          <w:sz w:val="22"/>
          <w:szCs w:val="22"/>
        </w:rPr>
        <w:t>6</w:t>
      </w:r>
      <w:r w:rsidR="002802F6" w:rsidRPr="00B2104F">
        <w:rPr>
          <w:rFonts w:asciiTheme="minorHAnsi" w:hAnsiTheme="minorHAnsi"/>
          <w:sz w:val="22"/>
          <w:szCs w:val="22"/>
        </w:rPr>
        <w:t>].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="002802F6" w:rsidRPr="00B2104F">
        <w:rPr>
          <w:rFonts w:asciiTheme="minorHAnsi" w:hAnsiTheme="minorHAnsi"/>
          <w:sz w:val="22"/>
          <w:szCs w:val="22"/>
        </w:rPr>
        <w:t xml:space="preserve">przypadku  materiałów niebezpiecznych opakowania powinny być oznakowane zgodnie z rozporządzeniem Ministra Zdrowia </w:t>
      </w:r>
      <w:r w:rsidR="00DF4198" w:rsidRPr="00B2104F">
        <w:rPr>
          <w:rFonts w:asciiTheme="minorHAnsi" w:hAnsiTheme="minorHAnsi"/>
          <w:sz w:val="22"/>
          <w:szCs w:val="22"/>
        </w:rPr>
        <w:t>w sprawie oznakowania opakowań substancji niebezpiecznych</w:t>
      </w:r>
      <w:r w:rsidR="002802F6" w:rsidRPr="00B2104F">
        <w:rPr>
          <w:rFonts w:asciiTheme="minorHAnsi" w:hAnsiTheme="minorHAnsi"/>
          <w:sz w:val="22"/>
          <w:szCs w:val="22"/>
        </w:rPr>
        <w:t>[1</w:t>
      </w:r>
      <w:r w:rsidR="00024096" w:rsidRPr="00B2104F">
        <w:rPr>
          <w:rFonts w:asciiTheme="minorHAnsi" w:hAnsiTheme="minorHAnsi"/>
          <w:sz w:val="22"/>
          <w:szCs w:val="22"/>
        </w:rPr>
        <w:t>8</w:t>
      </w:r>
      <w:r w:rsidR="002802F6" w:rsidRPr="00B2104F">
        <w:rPr>
          <w:rFonts w:asciiTheme="minorHAnsi" w:hAnsiTheme="minorHAnsi"/>
          <w:sz w:val="22"/>
          <w:szCs w:val="22"/>
        </w:rPr>
        <w:t>].</w:t>
      </w:r>
    </w:p>
    <w:p w:rsidR="00600C32" w:rsidRPr="00B2104F" w:rsidRDefault="00600C32" w:rsidP="00600C32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Farby rozpuszczalnikowe, rozpuszczalniki palne oraz farby i masy chemoutwardzalne należy transportować zgodnie z postanowieniami umowy międzynarodowej </w:t>
      </w:r>
      <w:r w:rsidR="00DF4198" w:rsidRPr="00B2104F">
        <w:rPr>
          <w:rFonts w:asciiTheme="minorHAnsi" w:hAnsiTheme="minorHAnsi"/>
          <w:sz w:val="22"/>
          <w:szCs w:val="22"/>
        </w:rPr>
        <w:t xml:space="preserve">ADR </w:t>
      </w:r>
      <w:r w:rsidRPr="00B2104F">
        <w:rPr>
          <w:rFonts w:asciiTheme="minorHAnsi" w:hAnsiTheme="minorHAnsi"/>
          <w:sz w:val="22"/>
          <w:szCs w:val="22"/>
        </w:rPr>
        <w:t>[</w:t>
      </w:r>
      <w:r w:rsidR="00024096" w:rsidRPr="00B2104F">
        <w:rPr>
          <w:rFonts w:asciiTheme="minorHAnsi" w:hAnsiTheme="minorHAnsi"/>
          <w:sz w:val="22"/>
          <w:szCs w:val="22"/>
        </w:rPr>
        <w:t>20</w:t>
      </w:r>
      <w:r w:rsidRPr="00B2104F">
        <w:rPr>
          <w:rFonts w:asciiTheme="minorHAnsi" w:hAnsiTheme="minorHAnsi"/>
          <w:sz w:val="22"/>
          <w:szCs w:val="22"/>
        </w:rPr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powinny być dopuszczone do transportu.</w:t>
      </w:r>
    </w:p>
    <w:p w:rsidR="00631A38" w:rsidRPr="00B2104F" w:rsidRDefault="00600C32" w:rsidP="00631A38">
      <w:pPr>
        <w:numPr>
          <w:ilvl w:val="12"/>
          <w:numId w:val="0"/>
        </w:num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Pozostałe materiały do znakowania poziomego należy przewozić krytymi środkami transportowymi, chroniąc opakowania przed uszkodzeniem mechanicznym, zgodnie </w:t>
      </w:r>
    </w:p>
    <w:p w:rsidR="00600C32" w:rsidRPr="00B2104F" w:rsidRDefault="00600C32" w:rsidP="00631A3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z PN-C-81400</w:t>
      </w:r>
      <w:r w:rsidR="004053D3" w:rsidRPr="00B2104F">
        <w:rPr>
          <w:rFonts w:asciiTheme="minorHAnsi" w:hAnsiTheme="minorHAnsi"/>
          <w:sz w:val="22"/>
          <w:szCs w:val="22"/>
        </w:rPr>
        <w:t>:1989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CC4A4B" w:rsidRPr="00B2104F">
        <w:rPr>
          <w:rFonts w:asciiTheme="minorHAnsi" w:hAnsiTheme="minorHAnsi"/>
          <w:sz w:val="22"/>
          <w:szCs w:val="22"/>
        </w:rPr>
        <w:t>7</w:t>
      </w:r>
      <w:r w:rsidRPr="00B2104F">
        <w:rPr>
          <w:rFonts w:asciiTheme="minorHAnsi" w:hAnsiTheme="minorHAnsi"/>
          <w:sz w:val="22"/>
          <w:szCs w:val="22"/>
        </w:rPr>
        <w:t>] oraz zgodnie z prawem przewozowym</w:t>
      </w:r>
      <w:r w:rsidR="009A43CA" w:rsidRPr="00B2104F">
        <w:rPr>
          <w:rFonts w:asciiTheme="minorHAnsi" w:hAnsiTheme="minorHAnsi"/>
          <w:sz w:val="22"/>
          <w:szCs w:val="22"/>
        </w:rPr>
        <w:t xml:space="preserve"> [21]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DE22B8" w:rsidRPr="00B2104F" w:rsidRDefault="00DE22B8" w:rsidP="00DE22B8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5. Wykonanie robót</w:t>
      </w:r>
      <w:bookmarkEnd w:id="8"/>
    </w:p>
    <w:p w:rsidR="00D635E6" w:rsidRPr="00B2104F" w:rsidRDefault="00D635E6" w:rsidP="00D635E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9" w:name="_Toc344981398"/>
      <w:r w:rsidRPr="00B2104F">
        <w:rPr>
          <w:rFonts w:asciiTheme="minorHAnsi" w:hAnsiTheme="minorHAnsi"/>
          <w:sz w:val="22"/>
          <w:szCs w:val="22"/>
        </w:rPr>
        <w:t>5.1. Ogólne zasady wykonania robót</w:t>
      </w:r>
    </w:p>
    <w:p w:rsidR="00921D3E" w:rsidRPr="00B2104F" w:rsidRDefault="00D635E6" w:rsidP="00631A3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zasady wykonania robót podano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 pkt 5.</w:t>
      </w:r>
      <w:r w:rsidR="00186E29" w:rsidRPr="00B2104F">
        <w:rPr>
          <w:rFonts w:asciiTheme="minorHAnsi" w:hAnsiTheme="minorHAnsi"/>
          <w:sz w:val="22"/>
          <w:szCs w:val="22"/>
        </w:rPr>
        <w:t xml:space="preserve"> Nowe i odnowione nawierzchnie dróg przed otwarciem do ruchu musza być oznakowane zgodnie z dokumentacją projektowa lub ST. </w:t>
      </w:r>
    </w:p>
    <w:p w:rsidR="000E608D" w:rsidRPr="00B2104F" w:rsidRDefault="00186E29" w:rsidP="00921D3E">
      <w:pPr>
        <w:numPr>
          <w:ilvl w:val="12"/>
          <w:numId w:val="0"/>
        </w:num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Wykonanie oznakowania poziomego, zarówno cienkowarstwowego jak i grubowarstwowego, zależy od warunków stosowania. W ich zakres wchodzą rodzaj i sta</w:t>
      </w:r>
      <w:r w:rsidR="00921D3E" w:rsidRPr="00B2104F">
        <w:rPr>
          <w:rFonts w:asciiTheme="minorHAnsi" w:hAnsiTheme="minorHAnsi"/>
          <w:sz w:val="22"/>
          <w:szCs w:val="22"/>
        </w:rPr>
        <w:t>n nawierzchni drogi, temperatura</w:t>
      </w:r>
      <w:r w:rsidRPr="00B2104F">
        <w:rPr>
          <w:rFonts w:asciiTheme="minorHAnsi" w:hAnsiTheme="minorHAnsi"/>
          <w:sz w:val="22"/>
          <w:szCs w:val="22"/>
        </w:rPr>
        <w:t xml:space="preserve"> nawierzchni </w:t>
      </w:r>
      <w:r w:rsidR="00921D3E" w:rsidRPr="00B2104F">
        <w:rPr>
          <w:rFonts w:asciiTheme="minorHAnsi" w:hAnsiTheme="minorHAnsi"/>
          <w:sz w:val="22"/>
          <w:szCs w:val="22"/>
        </w:rPr>
        <w:t>i powietrza, wilgotność względna powietrza, zalecana</w:t>
      </w:r>
      <w:r w:rsidRPr="00B2104F">
        <w:rPr>
          <w:rFonts w:asciiTheme="minorHAnsi" w:hAnsiTheme="minorHAnsi"/>
          <w:sz w:val="22"/>
          <w:szCs w:val="22"/>
        </w:rPr>
        <w:t xml:space="preserve"> grubość powłoki i</w:t>
      </w:r>
      <w:r w:rsidR="004E616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sprzęt do wykonania aplikacji.</w:t>
      </w:r>
      <w:r w:rsidR="000E608D" w:rsidRPr="00B2104F">
        <w:rPr>
          <w:rFonts w:asciiTheme="minorHAnsi" w:hAnsiTheme="minorHAnsi"/>
          <w:sz w:val="22"/>
          <w:szCs w:val="22"/>
        </w:rPr>
        <w:t xml:space="preserve"> Przy wykonywaniu nowego oznakowania poziomego, spowodowanego zmianami organizacji ruchu, należy dokładnie usunąć zbędne stare oznakowanie.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5.2. Warunki atmosferyczne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czasie wykonywania oznakowania temperatura nawierzchni i powietrza powinna wynosić co najmniej 5</w:t>
      </w:r>
      <w:r w:rsidR="00921D3E" w:rsidRPr="00B2104F">
        <w:rPr>
          <w:rFonts w:asciiTheme="minorHAnsi" w:hAnsiTheme="minorHAnsi"/>
          <w:sz w:val="22"/>
          <w:szCs w:val="22"/>
        </w:rPr>
        <w:t>°</w:t>
      </w:r>
      <w:r w:rsidRPr="00B2104F">
        <w:rPr>
          <w:rFonts w:asciiTheme="minorHAnsi" w:hAnsiTheme="minorHAnsi"/>
          <w:sz w:val="22"/>
          <w:szCs w:val="22"/>
        </w:rPr>
        <w:t>C, a wilgotność względna powietrza powinna być zgodna z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zaleceniami producenta lub wynosić co najwyżej 85%.</w:t>
      </w:r>
      <w:r w:rsidR="003773D1" w:rsidRPr="00B2104F">
        <w:rPr>
          <w:rFonts w:asciiTheme="minorHAnsi" w:hAnsiTheme="minorHAnsi"/>
          <w:sz w:val="22"/>
          <w:szCs w:val="22"/>
        </w:rPr>
        <w:t xml:space="preserve"> Szczególnie podczas prac wykonywanych w nocy należy zwrócić uwagę, czy nie został przekroczony punkt rosy. </w:t>
      </w:r>
      <w:r w:rsidR="009F1946" w:rsidRPr="00B2104F">
        <w:rPr>
          <w:rFonts w:asciiTheme="minorHAnsi" w:hAnsiTheme="minorHAnsi"/>
          <w:sz w:val="22"/>
          <w:szCs w:val="22"/>
        </w:rPr>
        <w:t xml:space="preserve">Wartość punktu rosy odczytuje się z tablicy </w:t>
      </w:r>
      <w:r w:rsidR="00A97B44" w:rsidRPr="00B2104F">
        <w:rPr>
          <w:rFonts w:asciiTheme="minorHAnsi" w:hAnsiTheme="minorHAnsi"/>
          <w:sz w:val="22"/>
          <w:szCs w:val="22"/>
        </w:rPr>
        <w:t>7</w:t>
      </w:r>
      <w:r w:rsidR="009F1946" w:rsidRPr="00B2104F">
        <w:rPr>
          <w:rFonts w:asciiTheme="minorHAnsi" w:hAnsiTheme="minorHAnsi"/>
          <w:sz w:val="22"/>
          <w:szCs w:val="22"/>
        </w:rPr>
        <w:t xml:space="preserve">. </w:t>
      </w:r>
      <w:r w:rsidR="003773D1" w:rsidRPr="00B2104F">
        <w:rPr>
          <w:rFonts w:asciiTheme="minorHAnsi" w:hAnsiTheme="minorHAnsi"/>
          <w:sz w:val="22"/>
          <w:szCs w:val="22"/>
        </w:rPr>
        <w:t xml:space="preserve">Przekroczenie punktu rosy </w:t>
      </w:r>
      <w:r w:rsidR="008D3486" w:rsidRPr="00B2104F">
        <w:rPr>
          <w:rFonts w:asciiTheme="minorHAnsi" w:hAnsiTheme="minorHAnsi"/>
          <w:sz w:val="22"/>
          <w:szCs w:val="22"/>
        </w:rPr>
        <w:t>obliguje Wykonawcę do</w:t>
      </w:r>
      <w:r w:rsidR="003773D1" w:rsidRPr="00B2104F">
        <w:rPr>
          <w:rFonts w:asciiTheme="minorHAnsi" w:hAnsiTheme="minorHAnsi"/>
          <w:sz w:val="22"/>
          <w:szCs w:val="22"/>
        </w:rPr>
        <w:t xml:space="preserve"> zastosowani</w:t>
      </w:r>
      <w:r w:rsidR="008D3486" w:rsidRPr="00B2104F">
        <w:rPr>
          <w:rFonts w:asciiTheme="minorHAnsi" w:hAnsiTheme="minorHAnsi"/>
          <w:sz w:val="22"/>
          <w:szCs w:val="22"/>
        </w:rPr>
        <w:t>a</w:t>
      </w:r>
      <w:r w:rsidR="003773D1" w:rsidRPr="00B2104F">
        <w:rPr>
          <w:rFonts w:asciiTheme="minorHAnsi" w:hAnsiTheme="minorHAnsi"/>
          <w:sz w:val="22"/>
          <w:szCs w:val="22"/>
        </w:rPr>
        <w:t xml:space="preserve"> osuszania nawierzchni malowanej</w:t>
      </w:r>
      <w:r w:rsidR="008D3486" w:rsidRPr="00B2104F">
        <w:rPr>
          <w:rFonts w:asciiTheme="minorHAnsi" w:hAnsiTheme="minorHAnsi"/>
          <w:sz w:val="22"/>
          <w:szCs w:val="22"/>
        </w:rPr>
        <w:t xml:space="preserve"> lub przerwania robót</w:t>
      </w:r>
      <w:r w:rsidR="003773D1" w:rsidRPr="00B2104F">
        <w:rPr>
          <w:rFonts w:asciiTheme="minorHAnsi" w:hAnsiTheme="minorHAnsi"/>
          <w:sz w:val="22"/>
          <w:szCs w:val="22"/>
        </w:rPr>
        <w:t>.</w:t>
      </w:r>
    </w:p>
    <w:p w:rsidR="000E608D" w:rsidRPr="00B2104F" w:rsidRDefault="000E608D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</w:p>
    <w:p w:rsidR="000E608D" w:rsidRPr="00B2104F" w:rsidRDefault="000E608D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</w:p>
    <w:p w:rsidR="009F1946" w:rsidRPr="00B2104F" w:rsidRDefault="009F1946" w:rsidP="009F1946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7</w:t>
      </w:r>
      <w:r w:rsidR="001D3C67" w:rsidRPr="00B2104F">
        <w:rPr>
          <w:rFonts w:asciiTheme="minorHAnsi" w:hAnsiTheme="minorHAnsi"/>
          <w:sz w:val="22"/>
          <w:szCs w:val="22"/>
        </w:rPr>
        <w:t>.</w:t>
      </w:r>
      <w:r w:rsidRPr="00B2104F">
        <w:rPr>
          <w:rFonts w:asciiTheme="minorHAnsi" w:hAnsiTheme="minorHAnsi"/>
          <w:sz w:val="22"/>
          <w:szCs w:val="22"/>
        </w:rPr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B2104F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:rsidR="009F1946" w:rsidRPr="00B2104F" w:rsidRDefault="00BA2670" w:rsidP="001D3C67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23</w:t>
            </w:r>
            <w:r w:rsidR="00DE59A6" w:rsidRPr="00B2104F">
              <w:rPr>
                <w:rFonts w:asciiTheme="minorHAnsi" w:hAnsiTheme="minorHAnsi"/>
                <w:bCs/>
                <w:sz w:val="22"/>
                <w:szCs w:val="22"/>
              </w:rPr>
              <w:t>Temp</w:t>
            </w:r>
            <w:r w:rsidR="009F1946" w:rsidRPr="00B2104F">
              <w:rPr>
                <w:rFonts w:asciiTheme="minorHAnsi" w:hAnsiTheme="minorHAnsi"/>
                <w:sz w:val="22"/>
                <w:szCs w:val="22"/>
              </w:rPr>
              <w:t>.</w:t>
            </w:r>
          </w:p>
          <w:p w:rsidR="009F1946" w:rsidRPr="00B2104F" w:rsidRDefault="009F1946" w:rsidP="00BE6A55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powie-trza, </w:t>
            </w:r>
            <w:r w:rsidR="00BE6A55" w:rsidRPr="00B2104F">
              <w:rPr>
                <w:rFonts w:asciiTheme="minorHAnsi" w:hAnsiTheme="minorHAnsi"/>
                <w:sz w:val="22"/>
                <w:szCs w:val="22"/>
              </w:rPr>
              <w:t>°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:rsidR="009F1946" w:rsidRPr="00B2104F" w:rsidRDefault="009F1946" w:rsidP="001D3C67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Względna wilgotność powietrza, %</w:t>
            </w:r>
          </w:p>
        </w:tc>
      </w:tr>
      <w:tr w:rsidR="009F1946" w:rsidRPr="00B2104F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90%</w:t>
            </w:r>
          </w:p>
        </w:tc>
      </w:tr>
      <w:tr w:rsidR="009F1946" w:rsidRPr="00B2104F" w:rsidTr="00133C08">
        <w:tc>
          <w:tcPr>
            <w:tcW w:w="1026" w:type="dxa"/>
            <w:tcBorders>
              <w:top w:val="double" w:sz="4" w:space="0" w:color="auto"/>
            </w:tcBorders>
          </w:tcPr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7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8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9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10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11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12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13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15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23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24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25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26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27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28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29</w:t>
            </w:r>
          </w:p>
          <w:p w:rsidR="009F1946" w:rsidRPr="00B2104F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-4,1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-3,2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-2,4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-1,6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-0,8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4,7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-2,9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-2,1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-1,3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-0,4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6,1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-1,8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-1,0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-0,2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7,3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-0,9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-0,1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8,5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0,0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9,5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22,0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0,9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10,6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23,2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24,1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1,8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2,8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11,5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23,2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24,2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25,2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2,7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3,7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12,5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13,5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23,3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24,3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25,2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26,2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3,6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4,5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6,5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7,5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8,4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9,4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10,4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11,4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12,4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lastRenderedPageBreak/>
              <w:t>13,4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14,4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15,3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16,3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17,3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18,3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19,3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21,3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22,3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23,2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24,2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25,2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26,2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27,2</w:t>
            </w:r>
          </w:p>
          <w:p w:rsidR="009F1946" w:rsidRPr="00B2104F" w:rsidRDefault="009F1946" w:rsidP="009F1946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28,2</w:t>
            </w:r>
          </w:p>
        </w:tc>
      </w:tr>
    </w:tbl>
    <w:p w:rsidR="009F1946" w:rsidRPr="00B2104F" w:rsidRDefault="009F1946" w:rsidP="009F1946">
      <w:pPr>
        <w:numPr>
          <w:ilvl w:val="12"/>
          <w:numId w:val="0"/>
        </w:numPr>
        <w:rPr>
          <w:rFonts w:asciiTheme="minorHAnsi" w:hAnsiTheme="minorHAnsi"/>
          <w:sz w:val="22"/>
          <w:szCs w:val="22"/>
          <w:lang w:val="en-US"/>
        </w:rPr>
      </w:pPr>
    </w:p>
    <w:p w:rsidR="009F1946" w:rsidRPr="00B2104F" w:rsidRDefault="009F1946" w:rsidP="009F194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</w:t>
      </w:r>
      <w:r w:rsidR="001D3C67" w:rsidRPr="00B2104F">
        <w:rPr>
          <w:rFonts w:asciiTheme="minorHAnsi" w:hAnsiTheme="minorHAnsi"/>
          <w:sz w:val="22"/>
          <w:szCs w:val="22"/>
        </w:rPr>
        <w:t>rzykład</w:t>
      </w:r>
      <w:r w:rsidRPr="00B2104F">
        <w:rPr>
          <w:rFonts w:asciiTheme="minorHAnsi" w:hAnsiTheme="minorHAnsi"/>
          <w:sz w:val="22"/>
          <w:szCs w:val="22"/>
        </w:rPr>
        <w:t xml:space="preserve">: W temperaturze 20°C i względnej wilgotności powietrza 60%, punkt rosy odczytany z tablicy </w:t>
      </w:r>
      <w:r w:rsidR="004E616E" w:rsidRPr="00B2104F">
        <w:rPr>
          <w:rFonts w:asciiTheme="minorHAnsi" w:hAnsiTheme="minorHAnsi"/>
          <w:sz w:val="22"/>
          <w:szCs w:val="22"/>
        </w:rPr>
        <w:t>7</w:t>
      </w:r>
      <w:r w:rsidRPr="00B2104F">
        <w:rPr>
          <w:rFonts w:asciiTheme="minorHAnsi" w:hAnsiTheme="minorHAnsi"/>
          <w:sz w:val="22"/>
          <w:szCs w:val="22"/>
        </w:rPr>
        <w:t xml:space="preserve"> wynosi 12°C.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5.3. Jednorodność nawierzchni znakowanej</w:t>
      </w:r>
    </w:p>
    <w:p w:rsidR="00A87CDE" w:rsidRPr="00B2104F" w:rsidRDefault="00A87CDE" w:rsidP="00A87CDE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5.4. Przygotowanie podłoża do wykonania znakowania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Przed wykonaniem </w:t>
      </w:r>
      <w:r w:rsidR="003773D1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znakowania poziomego należy oczyścić powierzchnię nawierzchni malowanej z pyłu, kurzu, piasku, smarów, olejów i innych zanieczyszczeń, przy użyciu sprzętu wymienionego w ST i zaakceptowanego przez Inżyniera.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Powierzchnia nawierzchni przygotowana do wykonania oznakowania poziomego musi być czysta i sucha.</w:t>
      </w:r>
      <w:r w:rsidR="003773D1" w:rsidRPr="00B2104F">
        <w:rPr>
          <w:rFonts w:asciiTheme="minorHAnsi" w:hAnsiTheme="minorHAnsi"/>
          <w:sz w:val="22"/>
          <w:szCs w:val="22"/>
        </w:rPr>
        <w:t xml:space="preserve"> Nie wolno prowadzić prac na nawierzchni mokrej czy w czasie deszczu.</w:t>
      </w:r>
      <w:r w:rsidR="001E6F9A" w:rsidRPr="00B2104F">
        <w:rPr>
          <w:rFonts w:asciiTheme="minorHAnsi" w:hAnsiTheme="minorHAnsi"/>
          <w:sz w:val="22"/>
          <w:szCs w:val="22"/>
        </w:rPr>
        <w:t xml:space="preserve"> W przypadku wykonywania oznakowania na nawierzchni z betonu cementowego nawierzchnię należy przed znakowaniem powierzchniowo sfrezować i zagruntować.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5.5. </w:t>
      </w:r>
      <w:r w:rsidR="00A05216" w:rsidRPr="00B2104F">
        <w:rPr>
          <w:rFonts w:asciiTheme="minorHAnsi" w:hAnsiTheme="minorHAnsi"/>
          <w:sz w:val="22"/>
          <w:szCs w:val="22"/>
        </w:rPr>
        <w:t>Oznakowanie pomocnicze - p</w:t>
      </w:r>
      <w:r w:rsidRPr="00B2104F">
        <w:rPr>
          <w:rFonts w:asciiTheme="minorHAnsi" w:hAnsiTheme="minorHAnsi"/>
          <w:sz w:val="22"/>
          <w:szCs w:val="22"/>
        </w:rPr>
        <w:t>rzedznakowanie</w:t>
      </w:r>
      <w:r w:rsidR="00656B83" w:rsidRPr="00B2104F">
        <w:rPr>
          <w:rFonts w:asciiTheme="minorHAnsi" w:hAnsiTheme="minorHAnsi"/>
          <w:sz w:val="22"/>
          <w:szCs w:val="22"/>
        </w:rPr>
        <w:t xml:space="preserve"> (trasowanie)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celu dokładnego wykonania poziomego oznakowania drogi,</w:t>
      </w:r>
      <w:r w:rsidR="00656B83" w:rsidRPr="00B2104F">
        <w:rPr>
          <w:rFonts w:asciiTheme="minorHAnsi" w:hAnsiTheme="minorHAnsi"/>
          <w:sz w:val="22"/>
          <w:szCs w:val="22"/>
        </w:rPr>
        <w:t xml:space="preserve"> wyeliminowania odchyleń i błędów w istniejącym lub nowym oznakowaniu,</w:t>
      </w:r>
      <w:r w:rsidRPr="00B2104F">
        <w:rPr>
          <w:rFonts w:asciiTheme="minorHAnsi" w:hAnsiTheme="minorHAnsi"/>
          <w:sz w:val="22"/>
          <w:szCs w:val="22"/>
        </w:rPr>
        <w:t xml:space="preserve"> można wykonać przedznakowanie, stosując się do ustaleń zawartych w dokumentacji projektowej,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  <w:shd w:val="clear" w:color="auto" w:fill="FFFFFF"/>
        </w:rPr>
        <w:t>załączniku nr 2 do rozporządzenia Ministra Infrastruktury [</w:t>
      </w:r>
      <w:r w:rsidR="00A658BD" w:rsidRPr="00B2104F">
        <w:rPr>
          <w:rFonts w:asciiTheme="minorHAnsi" w:hAnsiTheme="minorHAnsi"/>
          <w:sz w:val="22"/>
          <w:szCs w:val="22"/>
          <w:shd w:val="clear" w:color="auto" w:fill="FFFFFF"/>
        </w:rPr>
        <w:t>11</w:t>
      </w:r>
      <w:r w:rsidRPr="00B2104F">
        <w:rPr>
          <w:rFonts w:asciiTheme="minorHAnsi" w:hAnsiTheme="minorHAnsi"/>
          <w:sz w:val="22"/>
          <w:szCs w:val="22"/>
          <w:shd w:val="clear" w:color="auto" w:fill="FFFFFF"/>
        </w:rPr>
        <w:t>], ST i wskazaniach Inżyniera.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B2104F">
        <w:rPr>
          <w:rFonts w:asciiTheme="minorHAnsi" w:hAnsiTheme="minorHAnsi"/>
          <w:sz w:val="22"/>
          <w:szCs w:val="22"/>
        </w:rPr>
        <w:t xml:space="preserve"> Do trasowania strzałek, symboli, napisów praktyczne jest zastosowanie kredy.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przypadku odnawiania oznakowania drogi, gdy stare oznakowanie jest wystarczająco czytelne i zgodne z dokumentacją projektową, można przedznakowania nie</w:t>
      </w:r>
      <w:r w:rsidR="00014474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wykonywać.</w:t>
      </w:r>
    </w:p>
    <w:p w:rsidR="00656B83" w:rsidRPr="00B2104F" w:rsidRDefault="00656B83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Wykonane przedznakowanie należy sprawdzić po wykonaniu pod względem zgodności z projektem</w:t>
      </w:r>
      <w:r w:rsidR="004053D3" w:rsidRPr="00B2104F">
        <w:rPr>
          <w:rFonts w:asciiTheme="minorHAnsi" w:hAnsiTheme="minorHAnsi"/>
          <w:sz w:val="22"/>
          <w:szCs w:val="22"/>
        </w:rPr>
        <w:t>, prostoliniowości linii i płynności na łukach.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5.6. Wykonanie oznakowania </w:t>
      </w:r>
      <w:r w:rsidR="00014474" w:rsidRPr="00B2104F">
        <w:rPr>
          <w:rFonts w:asciiTheme="minorHAnsi" w:hAnsiTheme="minorHAnsi"/>
          <w:sz w:val="22"/>
          <w:szCs w:val="22"/>
        </w:rPr>
        <w:t xml:space="preserve">nawierzchni </w:t>
      </w:r>
      <w:r w:rsidRPr="00B2104F">
        <w:rPr>
          <w:rFonts w:asciiTheme="minorHAnsi" w:hAnsiTheme="minorHAnsi"/>
          <w:sz w:val="22"/>
          <w:szCs w:val="22"/>
        </w:rPr>
        <w:t>drogi</w:t>
      </w:r>
    </w:p>
    <w:p w:rsidR="002802F6" w:rsidRPr="00B2104F" w:rsidRDefault="002802F6" w:rsidP="00186E29">
      <w:pPr>
        <w:numPr>
          <w:ilvl w:val="12"/>
          <w:numId w:val="0"/>
        </w:numPr>
        <w:spacing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5.6.</w:t>
      </w:r>
      <w:r w:rsidR="00A05216" w:rsidRPr="00B2104F">
        <w:rPr>
          <w:rFonts w:asciiTheme="minorHAnsi" w:hAnsiTheme="minorHAnsi"/>
          <w:b/>
          <w:sz w:val="22"/>
          <w:szCs w:val="22"/>
        </w:rPr>
        <w:t>1</w:t>
      </w:r>
      <w:r w:rsidRPr="00B2104F">
        <w:rPr>
          <w:rFonts w:asciiTheme="minorHAnsi" w:hAnsiTheme="minorHAnsi"/>
          <w:b/>
          <w:sz w:val="22"/>
          <w:szCs w:val="22"/>
        </w:rPr>
        <w:t xml:space="preserve">. </w:t>
      </w:r>
      <w:r w:rsidRPr="00B2104F">
        <w:rPr>
          <w:rFonts w:asciiTheme="minorHAnsi" w:hAnsiTheme="minorHAnsi"/>
          <w:sz w:val="22"/>
          <w:szCs w:val="22"/>
        </w:rPr>
        <w:t>Wykonanie oznakowania drogi materiałami cienkowarstwowymi</w:t>
      </w:r>
    </w:p>
    <w:p w:rsidR="002802F6" w:rsidRPr="00B2104F" w:rsidRDefault="007F01BA" w:rsidP="00186E29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2802F6" w:rsidRPr="00B2104F">
        <w:rPr>
          <w:rFonts w:asciiTheme="minorHAnsi" w:hAnsiTheme="minorHAnsi"/>
          <w:sz w:val="22"/>
          <w:szCs w:val="22"/>
        </w:rPr>
        <w:t>Wykonanie znakowania powinno być zgodne z zaleceniami producenta materiałów, a w przypadku ich braku lub niepełnych danych - zgodne z poniższymi wskazaniami.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Farbę do znakowania cienkowarstwowego po otwarciu opakowania należy </w:t>
      </w:r>
      <w:r w:rsidR="007F01BA" w:rsidRPr="00B2104F">
        <w:rPr>
          <w:rFonts w:asciiTheme="minorHAnsi" w:hAnsiTheme="minorHAnsi"/>
          <w:sz w:val="22"/>
          <w:szCs w:val="22"/>
        </w:rPr>
        <w:t xml:space="preserve">ujednorodnić w całej objętości. </w:t>
      </w:r>
      <w:r w:rsidRPr="00B2104F">
        <w:rPr>
          <w:rFonts w:asciiTheme="minorHAnsi" w:hAnsiTheme="minorHAnsi"/>
          <w:sz w:val="22"/>
          <w:szCs w:val="22"/>
        </w:rPr>
        <w:t xml:space="preserve">Przed lub w czasie napełniania zbiornika malowarki zaleca się przecedzić farbę przez sito </w:t>
      </w:r>
      <w:smartTag w:uri="urn:schemas-microsoft-com:office:smarttags" w:element="metricconverter">
        <w:smartTagPr>
          <w:attr w:name="ProductID" w:val="0,6 mm"/>
        </w:smartTagPr>
        <w:r w:rsidRPr="00B2104F">
          <w:rPr>
            <w:rFonts w:asciiTheme="minorHAnsi" w:hAnsiTheme="minorHAnsi"/>
            <w:sz w:val="22"/>
            <w:szCs w:val="22"/>
          </w:rPr>
          <w:t>0,6 mm</w:t>
        </w:r>
      </w:smartTag>
      <w:r w:rsidRPr="00B2104F">
        <w:rPr>
          <w:rFonts w:asciiTheme="minorHAnsi" w:hAnsiTheme="minorHAnsi"/>
          <w:sz w:val="22"/>
          <w:szCs w:val="22"/>
        </w:rPr>
        <w:t>. Nie wolno stosować do malowania mechanicznego farby, w której osad na dnie opakowania nie daje się całkowicie wymieszać lub na jej powierzchni znajduje się kożuch.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Farbę należy nakładać równomierną warstwą o grubości ustalonej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20%.</w:t>
      </w:r>
      <w:r w:rsidR="00272BBD" w:rsidRPr="00B2104F">
        <w:rPr>
          <w:rFonts w:asciiTheme="minorHAnsi" w:hAnsiTheme="minorHAnsi"/>
          <w:sz w:val="22"/>
          <w:szCs w:val="22"/>
        </w:rPr>
        <w:t xml:space="preserve"> Temperatura powietrza powinna być w zakresie od 5</w:t>
      </w:r>
      <w:r w:rsidR="00042503" w:rsidRPr="00B2104F">
        <w:rPr>
          <w:rFonts w:asciiTheme="minorHAnsi" w:hAnsiTheme="minorHAnsi"/>
          <w:sz w:val="22"/>
          <w:szCs w:val="22"/>
        </w:rPr>
        <w:t>°</w:t>
      </w:r>
      <w:r w:rsidR="00272BBD" w:rsidRPr="00B2104F">
        <w:rPr>
          <w:rFonts w:asciiTheme="minorHAnsi" w:hAnsiTheme="minorHAnsi"/>
          <w:sz w:val="22"/>
          <w:szCs w:val="22"/>
        </w:rPr>
        <w:t>C do 40</w:t>
      </w:r>
      <w:r w:rsidR="00042503" w:rsidRPr="00B2104F">
        <w:rPr>
          <w:rFonts w:asciiTheme="minorHAnsi" w:hAnsiTheme="minorHAnsi"/>
          <w:sz w:val="22"/>
          <w:szCs w:val="22"/>
        </w:rPr>
        <w:t>°</w:t>
      </w:r>
      <w:r w:rsidR="00272BBD" w:rsidRPr="00B2104F">
        <w:rPr>
          <w:rFonts w:asciiTheme="minorHAnsi" w:hAnsiTheme="minorHAnsi"/>
          <w:sz w:val="22"/>
          <w:szCs w:val="22"/>
        </w:rPr>
        <w:t>C, a temperatura nawierzchni w zakresie od 5</w:t>
      </w:r>
      <w:r w:rsidR="00042503" w:rsidRPr="00B2104F">
        <w:rPr>
          <w:rFonts w:asciiTheme="minorHAnsi" w:hAnsiTheme="minorHAnsi"/>
          <w:sz w:val="22"/>
          <w:szCs w:val="22"/>
        </w:rPr>
        <w:t>°</w:t>
      </w:r>
      <w:r w:rsidR="00272BBD" w:rsidRPr="00B2104F">
        <w:rPr>
          <w:rFonts w:asciiTheme="minorHAnsi" w:hAnsiTheme="minorHAnsi"/>
          <w:sz w:val="22"/>
          <w:szCs w:val="22"/>
        </w:rPr>
        <w:t>C do 50</w:t>
      </w:r>
      <w:r w:rsidR="00042503" w:rsidRPr="00B2104F">
        <w:rPr>
          <w:rFonts w:asciiTheme="minorHAnsi" w:hAnsiTheme="minorHAnsi"/>
          <w:sz w:val="22"/>
          <w:szCs w:val="22"/>
        </w:rPr>
        <w:t>°</w:t>
      </w:r>
      <w:r w:rsidR="00272BBD" w:rsidRPr="00B2104F">
        <w:rPr>
          <w:rFonts w:asciiTheme="minorHAnsi" w:hAnsiTheme="minorHAnsi"/>
          <w:sz w:val="22"/>
          <w:szCs w:val="22"/>
        </w:rPr>
        <w:t>C przy wilgotności względnej powietrza poniżej 80% [</w:t>
      </w:r>
      <w:r w:rsidR="009A43CA" w:rsidRPr="00B2104F">
        <w:rPr>
          <w:rFonts w:asciiTheme="minorHAnsi" w:hAnsiTheme="minorHAnsi"/>
          <w:sz w:val="22"/>
          <w:szCs w:val="22"/>
        </w:rPr>
        <w:t>2</w:t>
      </w:r>
      <w:r w:rsidR="00186E29" w:rsidRPr="00B2104F">
        <w:rPr>
          <w:rFonts w:asciiTheme="minorHAnsi" w:hAnsiTheme="minorHAnsi"/>
          <w:sz w:val="22"/>
          <w:szCs w:val="22"/>
        </w:rPr>
        <w:t>3</w:t>
      </w:r>
      <w:r w:rsidR="00A17601" w:rsidRPr="00B2104F">
        <w:rPr>
          <w:rFonts w:asciiTheme="minorHAnsi" w:hAnsiTheme="minorHAnsi"/>
          <w:sz w:val="22"/>
          <w:szCs w:val="22"/>
        </w:rPr>
        <w:t>].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Wszystkie większe prace powinny być wykonane przy użyciu samojezdnych malowarek z automatycznym podziałem linii i posypywaniem kulkami szklanymi </w:t>
      </w:r>
      <w:r w:rsidR="00EE2833" w:rsidRPr="00B2104F">
        <w:rPr>
          <w:rFonts w:asciiTheme="minorHAnsi" w:hAnsiTheme="minorHAnsi"/>
          <w:sz w:val="22"/>
          <w:szCs w:val="22"/>
        </w:rPr>
        <w:t xml:space="preserve">pod ciśnieniem </w:t>
      </w:r>
      <w:r w:rsidRPr="00B2104F">
        <w:rPr>
          <w:rFonts w:asciiTheme="minorHAnsi" w:hAnsiTheme="minorHAnsi"/>
          <w:sz w:val="22"/>
          <w:szCs w:val="22"/>
        </w:rPr>
        <w:t xml:space="preserve">z ew. materiałem uszorstniającym. W przypadku mniejszych prac, wielkość, wydajność i jakość sprzętu należy dostosować do zakresu i rozmiaru prac. </w:t>
      </w:r>
      <w:r w:rsidR="00186E29" w:rsidRPr="00B2104F">
        <w:rPr>
          <w:rFonts w:asciiTheme="minorHAnsi" w:hAnsiTheme="minorHAnsi"/>
          <w:sz w:val="22"/>
          <w:szCs w:val="22"/>
        </w:rPr>
        <w:t>Inżynier na</w:t>
      </w:r>
      <w:r w:rsidR="00014474" w:rsidRPr="00B2104F">
        <w:rPr>
          <w:rFonts w:asciiTheme="minorHAnsi" w:hAnsiTheme="minorHAnsi"/>
          <w:sz w:val="22"/>
          <w:szCs w:val="22"/>
        </w:rPr>
        <w:t> </w:t>
      </w:r>
      <w:r w:rsidR="00186E29" w:rsidRPr="00B2104F">
        <w:rPr>
          <w:rFonts w:asciiTheme="minorHAnsi" w:hAnsiTheme="minorHAnsi"/>
          <w:sz w:val="22"/>
          <w:szCs w:val="22"/>
        </w:rPr>
        <w:t>wniosek Wykonawcy  zatwierdza d</w:t>
      </w:r>
      <w:r w:rsidRPr="00B2104F">
        <w:rPr>
          <w:rFonts w:asciiTheme="minorHAnsi" w:hAnsiTheme="minorHAnsi"/>
          <w:sz w:val="22"/>
          <w:szCs w:val="22"/>
        </w:rPr>
        <w:t>ecyzję dotyczącą rodzaju sprzętu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sposobu wykonania </w:t>
      </w:r>
      <w:r w:rsidR="00186E29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znakowania.</w:t>
      </w:r>
    </w:p>
    <w:p w:rsidR="002802F6" w:rsidRPr="00B2104F" w:rsidRDefault="002802F6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5.6.</w:t>
      </w:r>
      <w:r w:rsidR="00186E29" w:rsidRPr="00B2104F">
        <w:rPr>
          <w:rFonts w:asciiTheme="minorHAnsi" w:hAnsiTheme="minorHAnsi"/>
          <w:b/>
          <w:sz w:val="22"/>
          <w:szCs w:val="22"/>
        </w:rPr>
        <w:t>2</w:t>
      </w:r>
      <w:r w:rsidRPr="00B2104F">
        <w:rPr>
          <w:rFonts w:asciiTheme="minorHAnsi" w:hAnsiTheme="minorHAnsi"/>
          <w:b/>
          <w:sz w:val="22"/>
          <w:szCs w:val="22"/>
        </w:rPr>
        <w:t xml:space="preserve">. </w:t>
      </w:r>
      <w:r w:rsidRPr="00B2104F">
        <w:rPr>
          <w:rFonts w:asciiTheme="minorHAnsi" w:hAnsiTheme="minorHAnsi"/>
          <w:sz w:val="22"/>
          <w:szCs w:val="22"/>
        </w:rPr>
        <w:t xml:space="preserve">Wykonanie oznakowania drogi materiałami </w:t>
      </w:r>
      <w:r w:rsidR="00204755" w:rsidRPr="00B2104F">
        <w:rPr>
          <w:rFonts w:asciiTheme="minorHAnsi" w:hAnsiTheme="minorHAnsi"/>
          <w:sz w:val="22"/>
          <w:szCs w:val="22"/>
        </w:rPr>
        <w:t xml:space="preserve">średnio i </w:t>
      </w:r>
      <w:r w:rsidRPr="00B2104F">
        <w:rPr>
          <w:rFonts w:asciiTheme="minorHAnsi" w:hAnsiTheme="minorHAnsi"/>
          <w:sz w:val="22"/>
          <w:szCs w:val="22"/>
        </w:rPr>
        <w:t>grubowarstwowymi</w:t>
      </w:r>
    </w:p>
    <w:p w:rsidR="002802F6" w:rsidRPr="00B2104F" w:rsidRDefault="002802F6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Wykonanie oznakowania powinno być zgodne z zaleceniami producenta materiałów, a w przypadku ich braku lub niepełnych danych - zgodne z poniższymi wskazaniami.</w:t>
      </w:r>
      <w:r w:rsidR="00B01277" w:rsidRPr="00B2104F">
        <w:rPr>
          <w:rFonts w:asciiTheme="minorHAnsi" w:hAnsiTheme="minorHAnsi"/>
          <w:sz w:val="22"/>
          <w:szCs w:val="22"/>
        </w:rPr>
        <w:t xml:space="preserve"> Materiały grubowarstwowe zaleca się stosować na nawierzchniach nowych lub odnowionych z warstwą ścieralną SMA.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Materiał znakujący należy nakładać równomierną warstwą o grubości (lub w ilości) ustalonej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20%.</w:t>
      </w:r>
    </w:p>
    <w:p w:rsidR="00B01277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posypywaniem kulkami szklanymi </w:t>
      </w:r>
      <w:r w:rsidR="00EE2833" w:rsidRPr="00B2104F">
        <w:rPr>
          <w:rFonts w:asciiTheme="minorHAnsi" w:hAnsiTheme="minorHAnsi"/>
          <w:sz w:val="22"/>
          <w:szCs w:val="22"/>
        </w:rPr>
        <w:t xml:space="preserve">pod ciśnieniem </w:t>
      </w:r>
      <w:r w:rsidRPr="00B2104F">
        <w:rPr>
          <w:rFonts w:asciiTheme="minorHAnsi" w:hAnsiTheme="minorHAnsi"/>
          <w:sz w:val="22"/>
          <w:szCs w:val="22"/>
        </w:rPr>
        <w:t>z ew. materiałem uszorstniającym. W</w:t>
      </w:r>
      <w:r w:rsidR="00EE2833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przypadku mniejszych prac, wielkość, wydajność i jakość sprzętu należy dostosować do</w:t>
      </w:r>
      <w:r w:rsidR="00014474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ich zakresu i</w:t>
      </w:r>
      <w:r w:rsidR="009A43C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rozmiaru. </w:t>
      </w:r>
      <w:r w:rsidR="00186E29" w:rsidRPr="00B2104F">
        <w:rPr>
          <w:rFonts w:asciiTheme="minorHAnsi" w:hAnsiTheme="minorHAnsi"/>
          <w:sz w:val="22"/>
          <w:szCs w:val="22"/>
        </w:rPr>
        <w:t>Inżynier na wniosek Wykonawcy zatwierdza decyzję dotyczącą rodzaju sprzętu i sposobu wykonania oznakowania.</w:t>
      </w:r>
    </w:p>
    <w:p w:rsidR="002802F6" w:rsidRPr="00B2104F" w:rsidRDefault="00B01277" w:rsidP="002802F6">
      <w:pPr>
        <w:numPr>
          <w:ilvl w:val="12"/>
          <w:numId w:val="0"/>
        </w:numPr>
        <w:rPr>
          <w:rFonts w:asciiTheme="minorHAnsi" w:hAnsiTheme="minorHAnsi"/>
          <w:strike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2802F6" w:rsidRPr="00B2104F">
        <w:rPr>
          <w:rFonts w:asciiTheme="minorHAnsi" w:hAnsiTheme="minorHAnsi"/>
          <w:sz w:val="22"/>
          <w:szCs w:val="22"/>
        </w:rPr>
        <w:t>W przypadku znakowania nawierzchni betonowej należy przed aplikacją usunąć warstwę powierzchniową betonu metodą frezowania, śrutowania lub waterblasting, aby</w:t>
      </w:r>
      <w:r w:rsidR="004E616E" w:rsidRPr="00B2104F">
        <w:rPr>
          <w:rFonts w:asciiTheme="minorHAnsi" w:hAnsiTheme="minorHAnsi"/>
          <w:sz w:val="22"/>
          <w:szCs w:val="22"/>
        </w:rPr>
        <w:t> </w:t>
      </w:r>
      <w:r w:rsidR="002802F6" w:rsidRPr="00B2104F">
        <w:rPr>
          <w:rFonts w:asciiTheme="minorHAnsi" w:hAnsiTheme="minorHAnsi"/>
          <w:sz w:val="22"/>
          <w:szCs w:val="22"/>
        </w:rPr>
        <w:t>zlikwidować pozostałości mleczka cementowego i</w:t>
      </w:r>
      <w:r w:rsidR="009A43CA" w:rsidRPr="00B2104F">
        <w:rPr>
          <w:rFonts w:asciiTheme="minorHAnsi" w:hAnsiTheme="minorHAnsi"/>
          <w:sz w:val="22"/>
          <w:szCs w:val="22"/>
        </w:rPr>
        <w:t> </w:t>
      </w:r>
      <w:r w:rsidR="002802F6" w:rsidRPr="00B2104F">
        <w:rPr>
          <w:rFonts w:asciiTheme="minorHAnsi" w:hAnsiTheme="minorHAnsi"/>
          <w:sz w:val="22"/>
          <w:szCs w:val="22"/>
        </w:rPr>
        <w:t>uszorstnić powierzchnię. Po</w:t>
      </w:r>
      <w:r w:rsidR="00014474" w:rsidRPr="00B2104F">
        <w:rPr>
          <w:rFonts w:asciiTheme="minorHAnsi" w:hAnsiTheme="minorHAnsi"/>
          <w:sz w:val="22"/>
          <w:szCs w:val="22"/>
        </w:rPr>
        <w:t> </w:t>
      </w:r>
      <w:r w:rsidR="002802F6" w:rsidRPr="00B2104F">
        <w:rPr>
          <w:rFonts w:asciiTheme="minorHAnsi" w:hAnsiTheme="minorHAnsi"/>
          <w:sz w:val="22"/>
          <w:szCs w:val="22"/>
        </w:rPr>
        <w:t xml:space="preserve">usunięciu warstwy powierzchniowej betonu, należy powierzchnię znakowaną umyć wodą pod ciśnieniem oraz </w:t>
      </w:r>
      <w:r w:rsidR="002802F6" w:rsidRPr="00B2104F">
        <w:rPr>
          <w:rFonts w:asciiTheme="minorHAnsi" w:hAnsiTheme="minorHAnsi"/>
          <w:sz w:val="22"/>
          <w:szCs w:val="22"/>
        </w:rPr>
        <w:lastRenderedPageBreak/>
        <w:t>zagruntować środkiem wskazanym przez producenta masy (podkład, grunt, primer) w ilości przez niego podanej.</w:t>
      </w:r>
    </w:p>
    <w:p w:rsidR="002802F6" w:rsidRPr="00B2104F" w:rsidRDefault="002802F6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5.6.</w:t>
      </w:r>
      <w:r w:rsidR="00186E29" w:rsidRPr="00B2104F">
        <w:rPr>
          <w:rFonts w:asciiTheme="minorHAnsi" w:hAnsiTheme="minorHAnsi"/>
          <w:b/>
          <w:sz w:val="22"/>
          <w:szCs w:val="22"/>
        </w:rPr>
        <w:t>3</w:t>
      </w:r>
      <w:r w:rsidRPr="00B2104F">
        <w:rPr>
          <w:rFonts w:asciiTheme="minorHAnsi" w:hAnsiTheme="minorHAnsi"/>
          <w:b/>
          <w:sz w:val="22"/>
          <w:szCs w:val="22"/>
        </w:rPr>
        <w:t xml:space="preserve">. </w:t>
      </w:r>
      <w:r w:rsidRPr="00B2104F">
        <w:rPr>
          <w:rFonts w:asciiTheme="minorHAnsi" w:hAnsiTheme="minorHAnsi"/>
          <w:sz w:val="22"/>
          <w:szCs w:val="22"/>
        </w:rPr>
        <w:t>Wykonanie oznakowania drogi punktowymi elementami odblaskowymi</w:t>
      </w:r>
    </w:p>
    <w:p w:rsidR="002802F6" w:rsidRPr="00B2104F" w:rsidRDefault="002802F6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Wykonanie oznakowania powinno być zgodne z zaleceniami producenta materiałów, a w przypadku ich braku lub niepełnych danych - zgodne z poniższymi wskazaniami.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EE2833" w:rsidRPr="00B2104F">
        <w:rPr>
          <w:rFonts w:asciiTheme="minorHAnsi" w:hAnsiTheme="minorHAnsi"/>
          <w:sz w:val="22"/>
          <w:szCs w:val="22"/>
        </w:rPr>
        <w:t>W</w:t>
      </w:r>
      <w:r w:rsidRPr="00B2104F">
        <w:rPr>
          <w:rFonts w:asciiTheme="minorHAnsi" w:hAnsiTheme="minorHAnsi"/>
          <w:sz w:val="22"/>
          <w:szCs w:val="22"/>
        </w:rPr>
        <w:t>ykon</w:t>
      </w:r>
      <w:r w:rsidR="00EE2833" w:rsidRPr="00B2104F">
        <w:rPr>
          <w:rFonts w:asciiTheme="minorHAnsi" w:hAnsiTheme="minorHAnsi"/>
          <w:sz w:val="22"/>
          <w:szCs w:val="22"/>
        </w:rPr>
        <w:t>ując</w:t>
      </w:r>
      <w:r w:rsidRPr="00B2104F">
        <w:rPr>
          <w:rFonts w:asciiTheme="minorHAnsi" w:hAnsiTheme="minorHAnsi"/>
          <w:sz w:val="22"/>
          <w:szCs w:val="22"/>
        </w:rPr>
        <w:t xml:space="preserve"> oznakowani</w:t>
      </w:r>
      <w:r w:rsidR="00EE2833" w:rsidRPr="00B2104F">
        <w:rPr>
          <w:rFonts w:asciiTheme="minorHAnsi" w:hAnsiTheme="minorHAnsi"/>
          <w:sz w:val="22"/>
          <w:szCs w:val="22"/>
        </w:rPr>
        <w:t>e</w:t>
      </w:r>
      <w:r w:rsidRPr="00B2104F">
        <w:rPr>
          <w:rFonts w:asciiTheme="minorHAnsi" w:hAnsiTheme="minorHAnsi"/>
          <w:sz w:val="22"/>
          <w:szCs w:val="22"/>
        </w:rPr>
        <w:t xml:space="preserve"> punktowymi elementami odblaskowymi należy zwracać szczególną uwagę na staranne mocowanie elementów do podłoża, od czego zależy trwałość wykonanego oznakowania.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Nie wolno zmieniać ustalonego przez producenta rodzaju kleju z uwagi na</w:t>
      </w:r>
      <w:r w:rsidR="00014474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możliwość uzyskania różnej jego przyczepności do nawierzchni i do materiałów, z których wykonano punktowe elementy odblaskowe.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przypadku znakowania nawierzchni betonowych należy zastosować podkład (primer) poprawiający przyczepność przyklejanych punktowych elementów odblaskowych do nawierzchni.</w:t>
      </w:r>
    </w:p>
    <w:p w:rsidR="002802F6" w:rsidRPr="00B2104F" w:rsidRDefault="002802F6" w:rsidP="002802F6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bCs/>
          <w:sz w:val="22"/>
          <w:szCs w:val="22"/>
        </w:rPr>
        <w:t>5.6.</w:t>
      </w:r>
      <w:r w:rsidR="00186E29" w:rsidRPr="00B2104F">
        <w:rPr>
          <w:rFonts w:asciiTheme="minorHAnsi" w:hAnsiTheme="minorHAnsi"/>
          <w:b/>
          <w:bCs/>
          <w:sz w:val="22"/>
          <w:szCs w:val="22"/>
        </w:rPr>
        <w:t>4</w:t>
      </w:r>
      <w:r w:rsidRPr="00B2104F">
        <w:rPr>
          <w:rFonts w:asciiTheme="minorHAnsi" w:hAnsiTheme="minorHAnsi"/>
          <w:b/>
          <w:bCs/>
          <w:sz w:val="22"/>
          <w:szCs w:val="22"/>
        </w:rPr>
        <w:t>.</w:t>
      </w:r>
      <w:r w:rsidRPr="00B2104F">
        <w:rPr>
          <w:rFonts w:asciiTheme="minorHAnsi" w:hAnsiTheme="minorHAnsi"/>
          <w:sz w:val="22"/>
          <w:szCs w:val="22"/>
        </w:rPr>
        <w:t xml:space="preserve"> Wykonanie oznakowania tymczasowego</w:t>
      </w:r>
    </w:p>
    <w:p w:rsidR="002802F6" w:rsidRPr="00B2104F" w:rsidRDefault="002802F6" w:rsidP="00782997">
      <w:pPr>
        <w:pStyle w:val="Tekstpodstawowywcity"/>
        <w:spacing w:line="240" w:lineRule="auto"/>
        <w:ind w:left="0" w:firstLine="709"/>
        <w:jc w:val="both"/>
        <w:rPr>
          <w:rFonts w:asciiTheme="minorHAnsi" w:hAnsiTheme="minorHAnsi"/>
          <w:b w:val="0"/>
          <w:sz w:val="22"/>
          <w:szCs w:val="22"/>
        </w:rPr>
      </w:pPr>
      <w:r w:rsidRPr="00B2104F">
        <w:rPr>
          <w:rFonts w:asciiTheme="minorHAnsi" w:hAnsiTheme="minorHAnsi"/>
          <w:b w:val="0"/>
          <w:sz w:val="22"/>
          <w:szCs w:val="22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:rsidR="002802F6" w:rsidRPr="00B2104F" w:rsidRDefault="002802F6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5.7. Usuwanie oznakowania poziomego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 przypadku konieczności usunięcia istniejącego oznakowania poziomego, czynność tę należy wykonać </w:t>
      </w:r>
      <w:r w:rsidR="00A17601" w:rsidRPr="00B2104F">
        <w:rPr>
          <w:rFonts w:asciiTheme="minorHAnsi" w:hAnsiTheme="minorHAnsi"/>
          <w:sz w:val="22"/>
          <w:szCs w:val="22"/>
        </w:rPr>
        <w:t>tak, aby w jak najmniejszym stopniu</w:t>
      </w:r>
      <w:r w:rsidRPr="00B2104F">
        <w:rPr>
          <w:rFonts w:asciiTheme="minorHAnsi" w:hAnsiTheme="minorHAnsi"/>
          <w:sz w:val="22"/>
          <w:szCs w:val="22"/>
        </w:rPr>
        <w:t xml:space="preserve"> uszk</w:t>
      </w:r>
      <w:r w:rsidR="00A17601" w:rsidRPr="00B2104F">
        <w:rPr>
          <w:rFonts w:asciiTheme="minorHAnsi" w:hAnsiTheme="minorHAnsi"/>
          <w:sz w:val="22"/>
          <w:szCs w:val="22"/>
        </w:rPr>
        <w:t xml:space="preserve">odzić </w:t>
      </w:r>
      <w:r w:rsidRPr="00B2104F">
        <w:rPr>
          <w:rFonts w:asciiTheme="minorHAnsi" w:hAnsiTheme="minorHAnsi"/>
          <w:sz w:val="22"/>
          <w:szCs w:val="22"/>
        </w:rPr>
        <w:t>nawierzchnię.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Zaleca się wykonywać usuwanie oznakowania: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cienkowarstwowego, metodą: frezowania mechanicznego lub wodą pod wysokim ciśnieniem (waterblasting), piaskowania, śrutowania, trawienia, wypalania</w:t>
      </w:r>
      <w:r w:rsidR="00A17601" w:rsidRPr="00B2104F">
        <w:rPr>
          <w:rFonts w:asciiTheme="minorHAnsi" w:hAnsiTheme="minorHAnsi"/>
          <w:sz w:val="22"/>
          <w:szCs w:val="22"/>
        </w:rPr>
        <w:t>,</w:t>
      </w:r>
      <w:r w:rsidRPr="00B2104F">
        <w:rPr>
          <w:rFonts w:asciiTheme="minorHAnsi" w:hAnsiTheme="minorHAnsi"/>
          <w:sz w:val="22"/>
          <w:szCs w:val="22"/>
        </w:rPr>
        <w:t xml:space="preserve"> zamalowania</w:t>
      </w:r>
      <w:r w:rsidR="00A17601" w:rsidRPr="00B2104F">
        <w:rPr>
          <w:rFonts w:asciiTheme="minorHAnsi" w:hAnsiTheme="minorHAnsi"/>
          <w:sz w:val="22"/>
          <w:szCs w:val="22"/>
        </w:rPr>
        <w:t xml:space="preserve"> lub zaklejenia czarną taśmą.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grubowarstwowego, metodą </w:t>
      </w:r>
      <w:r w:rsidR="00A17601" w:rsidRPr="00B2104F">
        <w:rPr>
          <w:rFonts w:asciiTheme="minorHAnsi" w:hAnsiTheme="minorHAnsi"/>
          <w:sz w:val="22"/>
          <w:szCs w:val="22"/>
        </w:rPr>
        <w:t>usuwania wodą pod wysokim ciśnieniem</w:t>
      </w:r>
      <w:r w:rsidR="00437029" w:rsidRPr="00B2104F">
        <w:rPr>
          <w:rFonts w:asciiTheme="minorHAnsi" w:hAnsiTheme="minorHAnsi"/>
          <w:sz w:val="22"/>
          <w:szCs w:val="22"/>
        </w:rPr>
        <w:t xml:space="preserve"> lub</w:t>
      </w:r>
      <w:r w:rsidRPr="00B2104F">
        <w:rPr>
          <w:rFonts w:asciiTheme="minorHAnsi" w:hAnsiTheme="minorHAnsi"/>
          <w:sz w:val="22"/>
          <w:szCs w:val="22"/>
        </w:rPr>
        <w:t xml:space="preserve"> frezowania</w:t>
      </w:r>
      <w:r w:rsidR="00A17601" w:rsidRPr="00B2104F">
        <w:rPr>
          <w:rFonts w:asciiTheme="minorHAnsi" w:hAnsiTheme="minorHAnsi"/>
          <w:sz w:val="22"/>
          <w:szCs w:val="22"/>
        </w:rPr>
        <w:t xml:space="preserve"> mechanicznego</w:t>
      </w:r>
      <w:r w:rsidRPr="00B2104F">
        <w:rPr>
          <w:rFonts w:asciiTheme="minorHAnsi" w:hAnsiTheme="minorHAnsi"/>
          <w:sz w:val="22"/>
          <w:szCs w:val="22"/>
        </w:rPr>
        <w:t>,</w:t>
      </w:r>
    </w:p>
    <w:p w:rsidR="002802F6" w:rsidRPr="00B2104F" w:rsidRDefault="00437029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wykonanego </w:t>
      </w:r>
      <w:r w:rsidR="002802F6" w:rsidRPr="00B2104F">
        <w:rPr>
          <w:rFonts w:asciiTheme="minorHAnsi" w:hAnsiTheme="minorHAnsi"/>
          <w:sz w:val="22"/>
          <w:szCs w:val="22"/>
        </w:rPr>
        <w:t>punktow</w:t>
      </w:r>
      <w:r w:rsidR="00A17601" w:rsidRPr="00B2104F">
        <w:rPr>
          <w:rFonts w:asciiTheme="minorHAnsi" w:hAnsiTheme="minorHAnsi"/>
          <w:sz w:val="22"/>
          <w:szCs w:val="22"/>
        </w:rPr>
        <w:t>ymi elementami odblaskowymi</w:t>
      </w:r>
      <w:r w:rsidR="002802F6" w:rsidRPr="00B2104F">
        <w:rPr>
          <w:rFonts w:asciiTheme="minorHAnsi" w:hAnsiTheme="minorHAnsi"/>
          <w:sz w:val="22"/>
          <w:szCs w:val="22"/>
        </w:rPr>
        <w:t>, prostymi narzędziami mechanicznymi.</w:t>
      </w:r>
    </w:p>
    <w:p w:rsidR="00437029" w:rsidRPr="00B2104F" w:rsidRDefault="009A43CA" w:rsidP="00437029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u</w:t>
      </w:r>
      <w:r w:rsidR="00437029" w:rsidRPr="00B2104F">
        <w:rPr>
          <w:rFonts w:asciiTheme="minorHAnsi" w:hAnsiTheme="minorHAnsi"/>
          <w:sz w:val="22"/>
          <w:szCs w:val="22"/>
        </w:rPr>
        <w:t>suwanie oznakowania na czas robót drogowych może być wykonane przez zamalowanie nietrwałą farbą barwy czarnej.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Środki zastosowane do usunięcia oznakowania nie mogą wpływać ujemnie na</w:t>
      </w:r>
      <w:r w:rsidR="00D607B8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przyczepność nowego oznakowania do podłoża, na jego szorstkość, trwałość oraz na</w:t>
      </w:r>
      <w:r w:rsidR="00014474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właściwości podłoża.</w:t>
      </w:r>
      <w:r w:rsidRPr="00B2104F">
        <w:rPr>
          <w:rFonts w:asciiTheme="minorHAnsi" w:hAnsiTheme="minorHAnsi"/>
          <w:sz w:val="22"/>
          <w:szCs w:val="22"/>
        </w:rPr>
        <w:tab/>
        <w:t>Materiały pozostałe po usunięciu oznakowania należy usunąć z drogi tak, aby nie zanieczyszczały środowiska, w miejsce zaakceptowane przez Inżyniera.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5.8. Odnowa oznakowania poziomego</w:t>
      </w:r>
    </w:p>
    <w:p w:rsidR="002802F6" w:rsidRPr="00B2104F" w:rsidRDefault="002802F6" w:rsidP="00782997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Odnawianie oznakowania poziomego, wykonywanego w przypadku utraty wymagań jednej z właściwości, należy wykonać materiałem o sprawdzonej dobrej przyczepności do starej warstwy.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B2104F">
        <w:rPr>
          <w:rFonts w:asciiTheme="minorHAnsi" w:hAnsiTheme="minorHAnsi"/>
          <w:sz w:val="22"/>
          <w:szCs w:val="22"/>
        </w:rPr>
        <w:t>ą</w:t>
      </w:r>
      <w:r w:rsidRPr="00B2104F">
        <w:rPr>
          <w:rFonts w:asciiTheme="minorHAnsi" w:hAnsiTheme="minorHAnsi"/>
          <w:sz w:val="22"/>
          <w:szCs w:val="22"/>
        </w:rPr>
        <w:t xml:space="preserve"> cienką warstwą mas</w:t>
      </w:r>
      <w:r w:rsidR="00A17601" w:rsidRPr="00B2104F">
        <w:rPr>
          <w:rFonts w:asciiTheme="minorHAnsi" w:hAnsiTheme="minorHAnsi"/>
          <w:sz w:val="22"/>
          <w:szCs w:val="22"/>
        </w:rPr>
        <w:t>ą</w:t>
      </w:r>
      <w:r w:rsidRPr="00B2104F">
        <w:rPr>
          <w:rFonts w:asciiTheme="minorHAnsi" w:hAnsiTheme="minorHAnsi"/>
          <w:sz w:val="22"/>
          <w:szCs w:val="22"/>
        </w:rPr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:rsidR="002802F6" w:rsidRPr="00B2104F" w:rsidRDefault="002802F6" w:rsidP="00D607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ab/>
        <w:t>Ilość stosowanego do odnowienia materiału, należy dobrać w zależności od rodzaju i stanu oznakowania odnawianego, kierując się wskazówkami producenta materiału i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zaleceniami Inżyniera.</w:t>
      </w:r>
    </w:p>
    <w:p w:rsidR="00DE22B8" w:rsidRPr="00B2104F" w:rsidRDefault="00DE22B8" w:rsidP="00437029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 Kontrola jakości robót</w:t>
      </w:r>
      <w:bookmarkEnd w:id="9"/>
    </w:p>
    <w:p w:rsidR="00BF32F7" w:rsidRPr="00B2104F" w:rsidRDefault="00BF32F7" w:rsidP="00BF32F7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10" w:name="_Toc344981399"/>
      <w:r w:rsidRPr="00B2104F">
        <w:rPr>
          <w:rFonts w:asciiTheme="minorHAnsi" w:hAnsiTheme="minorHAnsi"/>
          <w:sz w:val="22"/>
          <w:szCs w:val="22"/>
        </w:rPr>
        <w:t>6.1. Ogólne zasady kontroli jakości robót</w:t>
      </w:r>
    </w:p>
    <w:p w:rsidR="00BF32F7" w:rsidRPr="00B2104F" w:rsidRDefault="00BF32F7" w:rsidP="00BF32F7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zasady kontroli jakości robót podano w </w:t>
      </w:r>
      <w:r w:rsidR="00EA5277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 pkt 6.</w:t>
      </w:r>
    </w:p>
    <w:p w:rsidR="00AC2E92" w:rsidRPr="00B2104F" w:rsidRDefault="00AC2E92" w:rsidP="00AC2E92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2</w:t>
      </w:r>
      <w:r w:rsidRPr="00B2104F">
        <w:rPr>
          <w:rFonts w:asciiTheme="minorHAnsi" w:hAnsiTheme="minorHAnsi"/>
          <w:sz w:val="22"/>
          <w:szCs w:val="22"/>
        </w:rPr>
        <w:t>. Badania przed przystąpieniem do robót</w:t>
      </w:r>
    </w:p>
    <w:p w:rsidR="00AC2E92" w:rsidRPr="00B2104F" w:rsidRDefault="00AC2E92" w:rsidP="00AC2E92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Przed przystąpieniem do robót Wykonawca powinien:</w:t>
      </w:r>
    </w:p>
    <w:p w:rsidR="00AC2E92" w:rsidRPr="00B2104F" w:rsidRDefault="00AC2E92" w:rsidP="00AC2E92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:rsidR="00AC2E92" w:rsidRPr="00B2104F" w:rsidRDefault="00AC2E92" w:rsidP="00AC2E92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ew. wykonać własne badania właściwości materiałów przeznaczonych do wykonania robót, określone przez Inżyniera.</w:t>
      </w:r>
    </w:p>
    <w:p w:rsidR="00AC2E92" w:rsidRPr="00B2104F" w:rsidRDefault="00AC2E92" w:rsidP="00AC2E92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Wszystkie dokumenty oraz wyniki badań Wykonawca przedstawia Inżynierowi do akceptacji pod względem spełnienia wymogów formalnych oraz technicznych wynikających z dokumentacji projektowej i ST.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3</w:t>
      </w:r>
      <w:r w:rsidRPr="00B2104F">
        <w:rPr>
          <w:rFonts w:asciiTheme="minorHAnsi" w:hAnsiTheme="minorHAnsi"/>
          <w:sz w:val="22"/>
          <w:szCs w:val="22"/>
        </w:rPr>
        <w:t>. Badanie przygotowania podłoża i przedznakowania</w:t>
      </w:r>
      <w:r w:rsidR="00014474" w:rsidRPr="00B2104F">
        <w:rPr>
          <w:rFonts w:asciiTheme="minorHAnsi" w:hAnsiTheme="minorHAnsi"/>
          <w:sz w:val="22"/>
          <w:szCs w:val="22"/>
        </w:rPr>
        <w:t xml:space="preserve"> (trasowania)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Powierzchnia jezdni przed wykonaniem </w:t>
      </w:r>
      <w:r w:rsidR="00437029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znakowania poziomego musi być całkowicie czysta i sucha.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Przedznakowanie powinno być wykonane zgodnie z wymaganiami punktu 5.5.</w:t>
      </w:r>
    </w:p>
    <w:p w:rsidR="002802F6" w:rsidRPr="00B2104F" w:rsidRDefault="002802F6" w:rsidP="002802F6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 Badania wykonania oznakowania poziomego</w:t>
      </w:r>
    </w:p>
    <w:p w:rsidR="002802F6" w:rsidRPr="00B2104F" w:rsidRDefault="002802F6" w:rsidP="002802F6">
      <w:pPr>
        <w:keepNext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6.</w:t>
      </w:r>
      <w:r w:rsidR="00DE59A6" w:rsidRPr="00B2104F">
        <w:rPr>
          <w:rFonts w:asciiTheme="minorHAnsi" w:hAnsiTheme="minorHAnsi"/>
          <w:b/>
          <w:sz w:val="22"/>
          <w:szCs w:val="22"/>
        </w:rPr>
        <w:t>4</w:t>
      </w:r>
      <w:r w:rsidRPr="00B2104F">
        <w:rPr>
          <w:rFonts w:asciiTheme="minorHAnsi" w:hAnsiTheme="minorHAnsi"/>
          <w:b/>
          <w:sz w:val="22"/>
          <w:szCs w:val="22"/>
        </w:rPr>
        <w:t xml:space="preserve">.1. </w:t>
      </w:r>
      <w:r w:rsidRPr="00B2104F">
        <w:rPr>
          <w:rFonts w:asciiTheme="minorHAnsi" w:hAnsiTheme="minorHAnsi"/>
          <w:sz w:val="22"/>
          <w:szCs w:val="22"/>
        </w:rPr>
        <w:t>Wymagania wobec oznakowania poziomego</w:t>
      </w:r>
    </w:p>
    <w:p w:rsidR="002802F6" w:rsidRPr="00B2104F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rFonts w:asciiTheme="minorHAnsi" w:hAnsiTheme="minorHAnsi"/>
          <w:b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.1.1. Zasady</w:t>
      </w:r>
    </w:p>
    <w:p w:rsidR="00FE0F16" w:rsidRPr="00B2104F" w:rsidRDefault="002802F6" w:rsidP="00FE0F16">
      <w:pPr>
        <w:numPr>
          <w:ilvl w:val="12"/>
          <w:numId w:val="0"/>
        </w:numPr>
        <w:ind w:firstLine="709"/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 w:rsidRPr="00B2104F">
        <w:rPr>
          <w:rFonts w:asciiTheme="minorHAnsi" w:hAnsiTheme="minorHAnsi"/>
          <w:spacing w:val="-3"/>
          <w:sz w:val="22"/>
          <w:szCs w:val="22"/>
        </w:rPr>
        <w:t>akowania dróg według PN-EN 1436</w:t>
      </w:r>
      <w:r w:rsidR="00FE0F16" w:rsidRPr="00B2104F">
        <w:rPr>
          <w:rFonts w:asciiTheme="minorHAnsi" w:hAnsiTheme="minorHAnsi"/>
          <w:spacing w:val="-3"/>
          <w:sz w:val="22"/>
          <w:szCs w:val="22"/>
        </w:rPr>
        <w:t xml:space="preserve"> [</w:t>
      </w:r>
      <w:r w:rsidR="006875A8" w:rsidRPr="00B2104F">
        <w:rPr>
          <w:rFonts w:asciiTheme="minorHAnsi" w:hAnsiTheme="minorHAnsi"/>
          <w:spacing w:val="-3"/>
          <w:sz w:val="22"/>
          <w:szCs w:val="22"/>
        </w:rPr>
        <w:t>1</w:t>
      </w:r>
      <w:r w:rsidR="00FE0F16" w:rsidRPr="00B2104F">
        <w:rPr>
          <w:rFonts w:asciiTheme="minorHAnsi" w:hAnsiTheme="minorHAnsi"/>
          <w:spacing w:val="-3"/>
          <w:sz w:val="22"/>
          <w:szCs w:val="22"/>
        </w:rPr>
        <w:t>].</w:t>
      </w:r>
    </w:p>
    <w:p w:rsidR="00FE0F16" w:rsidRPr="00B2104F" w:rsidRDefault="00FE0F16" w:rsidP="00FE0F16">
      <w:pPr>
        <w:numPr>
          <w:ilvl w:val="12"/>
          <w:numId w:val="0"/>
        </w:numPr>
        <w:ind w:firstLine="709"/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Wzięto pod uwagę następujące parametry:</w:t>
      </w:r>
    </w:p>
    <w:p w:rsidR="00FE0F16" w:rsidRPr="00B2104F" w:rsidRDefault="00FE0F16" w:rsidP="00264275">
      <w:pPr>
        <w:numPr>
          <w:ilvl w:val="0"/>
          <w:numId w:val="25"/>
        </w:numPr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widoczność w dzień określan</w:t>
      </w:r>
      <w:r w:rsidR="00893477" w:rsidRPr="00B2104F">
        <w:rPr>
          <w:rFonts w:asciiTheme="minorHAnsi" w:hAnsiTheme="minorHAnsi"/>
          <w:spacing w:val="-3"/>
          <w:sz w:val="22"/>
          <w:szCs w:val="22"/>
        </w:rPr>
        <w:t>ą</w:t>
      </w:r>
      <w:r w:rsidRPr="00B2104F">
        <w:rPr>
          <w:rFonts w:asciiTheme="minorHAnsi" w:hAnsiTheme="minorHAnsi"/>
          <w:spacing w:val="-3"/>
          <w:sz w:val="22"/>
          <w:szCs w:val="22"/>
        </w:rPr>
        <w:t xml:space="preserve"> alternatywnie przez współczynnik luminancji β lub współczynnik luminancji w świetle rozproszonym Qd oraz dodatkowo </w:t>
      </w:r>
      <w:r w:rsidR="00893477" w:rsidRPr="00B2104F">
        <w:rPr>
          <w:rFonts w:asciiTheme="minorHAnsi" w:hAnsiTheme="minorHAnsi"/>
          <w:spacing w:val="-3"/>
          <w:sz w:val="22"/>
          <w:szCs w:val="22"/>
        </w:rPr>
        <w:t xml:space="preserve">przez </w:t>
      </w:r>
      <w:r w:rsidRPr="00B2104F">
        <w:rPr>
          <w:rFonts w:asciiTheme="minorHAnsi" w:hAnsiTheme="minorHAnsi"/>
          <w:spacing w:val="-3"/>
          <w:sz w:val="22"/>
          <w:szCs w:val="22"/>
        </w:rPr>
        <w:t>współrzędne chromatyczności,</w:t>
      </w:r>
    </w:p>
    <w:p w:rsidR="00FE0F16" w:rsidRPr="00B2104F" w:rsidRDefault="00FE0F16" w:rsidP="00264275">
      <w:pPr>
        <w:numPr>
          <w:ilvl w:val="0"/>
          <w:numId w:val="25"/>
        </w:numPr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widoczność w nocy określana przez współczynnik odblasku R</w:t>
      </w:r>
      <w:r w:rsidRPr="00B2104F">
        <w:rPr>
          <w:rFonts w:asciiTheme="minorHAnsi" w:hAnsiTheme="minorHAnsi"/>
          <w:spacing w:val="-3"/>
          <w:sz w:val="22"/>
          <w:szCs w:val="22"/>
          <w:vertAlign w:val="subscript"/>
        </w:rPr>
        <w:t>L</w:t>
      </w:r>
      <w:r w:rsidRPr="00B2104F">
        <w:rPr>
          <w:rFonts w:asciiTheme="minorHAnsi" w:hAnsiTheme="minorHAnsi"/>
          <w:spacing w:val="-3"/>
          <w:sz w:val="22"/>
          <w:szCs w:val="22"/>
        </w:rPr>
        <w:t xml:space="preserve">, </w:t>
      </w:r>
    </w:p>
    <w:p w:rsidR="00FE0F16" w:rsidRPr="00B2104F" w:rsidRDefault="00FE0F16" w:rsidP="00264275">
      <w:pPr>
        <w:numPr>
          <w:ilvl w:val="0"/>
          <w:numId w:val="25"/>
        </w:numPr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szorstkość (własności antypoślizgowe) określan</w:t>
      </w:r>
      <w:r w:rsidR="00893477" w:rsidRPr="00B2104F">
        <w:rPr>
          <w:rFonts w:asciiTheme="minorHAnsi" w:hAnsiTheme="minorHAnsi"/>
          <w:spacing w:val="-3"/>
          <w:sz w:val="22"/>
          <w:szCs w:val="22"/>
        </w:rPr>
        <w:t>ą</w:t>
      </w:r>
      <w:r w:rsidRPr="00B2104F">
        <w:rPr>
          <w:rFonts w:asciiTheme="minorHAnsi" w:hAnsiTheme="minorHAnsi"/>
          <w:spacing w:val="-3"/>
          <w:sz w:val="22"/>
          <w:szCs w:val="22"/>
        </w:rPr>
        <w:t xml:space="preserve"> przez wskaźnik szorstkości SRT.</w:t>
      </w:r>
    </w:p>
    <w:p w:rsidR="00FE0F16" w:rsidRPr="00B2104F" w:rsidRDefault="00FE0F16" w:rsidP="00264275">
      <w:pPr>
        <w:numPr>
          <w:ilvl w:val="0"/>
          <w:numId w:val="25"/>
        </w:numPr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trwałość określan</w:t>
      </w:r>
      <w:r w:rsidR="00893477" w:rsidRPr="00B2104F">
        <w:rPr>
          <w:rFonts w:asciiTheme="minorHAnsi" w:hAnsiTheme="minorHAnsi"/>
          <w:spacing w:val="-3"/>
          <w:sz w:val="22"/>
          <w:szCs w:val="22"/>
        </w:rPr>
        <w:t>ą</w:t>
      </w:r>
      <w:r w:rsidRPr="00B2104F">
        <w:rPr>
          <w:rFonts w:asciiTheme="minorHAnsi" w:hAnsiTheme="minorHAnsi"/>
          <w:spacing w:val="-3"/>
          <w:sz w:val="22"/>
          <w:szCs w:val="22"/>
        </w:rPr>
        <w:t xml:space="preserve"> w badaniach na odcinku drogowym.</w:t>
      </w:r>
    </w:p>
    <w:p w:rsidR="002802F6" w:rsidRPr="00B2104F" w:rsidRDefault="002802F6" w:rsidP="002802F6">
      <w:pPr>
        <w:numPr>
          <w:ilvl w:val="12"/>
          <w:numId w:val="0"/>
        </w:numPr>
        <w:ind w:firstLine="709"/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 xml:space="preserve">Badania wstępne, dla których określono pierwsze wymaganie, są wykonywane w celu kontroli przed odbiorem. Powinny być wykonane w terminie od </w:t>
      </w:r>
      <w:r w:rsidR="004745DF" w:rsidRPr="00B2104F">
        <w:rPr>
          <w:rFonts w:asciiTheme="minorHAnsi" w:hAnsiTheme="minorHAnsi"/>
          <w:spacing w:val="-3"/>
          <w:sz w:val="22"/>
          <w:szCs w:val="22"/>
        </w:rPr>
        <w:t>14</w:t>
      </w:r>
      <w:r w:rsidRPr="00B2104F">
        <w:rPr>
          <w:rFonts w:asciiTheme="minorHAnsi" w:hAnsiTheme="minorHAnsi"/>
          <w:spacing w:val="-3"/>
          <w:sz w:val="22"/>
          <w:szCs w:val="22"/>
        </w:rPr>
        <w:t xml:space="preserve"> do 30 dnia po wykonaniu. Kolejne badania kontrolne </w:t>
      </w:r>
      <w:r w:rsidR="00817DD8" w:rsidRPr="00B2104F">
        <w:rPr>
          <w:rFonts w:asciiTheme="minorHAnsi" w:hAnsiTheme="minorHAnsi"/>
          <w:spacing w:val="-3"/>
          <w:sz w:val="22"/>
          <w:szCs w:val="22"/>
        </w:rPr>
        <w:t xml:space="preserve">jeśli zachodzi taka potrzeba, można </w:t>
      </w:r>
      <w:r w:rsidRPr="00B2104F">
        <w:rPr>
          <w:rFonts w:asciiTheme="minorHAnsi" w:hAnsiTheme="minorHAnsi"/>
          <w:spacing w:val="-3"/>
          <w:sz w:val="22"/>
          <w:szCs w:val="22"/>
        </w:rPr>
        <w:t xml:space="preserve">wykonywać po okresie, od 3 do 6 miesięcy po wykonaniu i przed upływem 1 roku, oraz po 2, 3 i 4 latach dla materiałów o trwałości dłuższej niż 1 rok. </w:t>
      </w:r>
    </w:p>
    <w:p w:rsidR="002802F6" w:rsidRPr="00B2104F" w:rsidRDefault="002802F6" w:rsidP="002802F6">
      <w:pPr>
        <w:numPr>
          <w:ilvl w:val="12"/>
          <w:numId w:val="0"/>
        </w:numPr>
        <w:ind w:firstLine="709"/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B2104F">
        <w:rPr>
          <w:rFonts w:asciiTheme="minorHAnsi" w:hAnsiTheme="minorHAnsi"/>
          <w:spacing w:val="-3"/>
          <w:sz w:val="22"/>
          <w:szCs w:val="22"/>
        </w:rPr>
        <w:t>11</w:t>
      </w:r>
      <w:r w:rsidRPr="00B2104F">
        <w:rPr>
          <w:rFonts w:asciiTheme="minorHAnsi" w:hAnsiTheme="minorHAnsi"/>
          <w:spacing w:val="-3"/>
          <w:sz w:val="22"/>
          <w:szCs w:val="22"/>
        </w:rPr>
        <w:t>].</w:t>
      </w:r>
    </w:p>
    <w:p w:rsidR="002802F6" w:rsidRPr="00B2104F" w:rsidRDefault="002802F6" w:rsidP="004745DF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.1.2. Widzialność w dzień</w:t>
      </w:r>
      <w:r w:rsidR="0026499C" w:rsidRPr="00B2104F">
        <w:rPr>
          <w:rFonts w:asciiTheme="minorHAnsi" w:hAnsiTheme="minorHAnsi"/>
          <w:sz w:val="22"/>
          <w:szCs w:val="22"/>
        </w:rPr>
        <w:t xml:space="preserve"> i barwa oznakowania</w:t>
      </w:r>
    </w:p>
    <w:p w:rsidR="00A17AE3" w:rsidRPr="00B2104F" w:rsidRDefault="0026499C" w:rsidP="00CA6157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Do określenia odbicia światła dziennego lub odbicia oświetlenia drogi od oznakowania (tzw. widzialność w dzień) [4] stosuje się: albo współczynnik luminancji w</w:t>
      </w:r>
      <w:r w:rsidR="006875A8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świetle rozproszonym </w:t>
      </w:r>
      <w:r w:rsidRPr="00B2104F">
        <w:rPr>
          <w:rFonts w:asciiTheme="minorHAnsi" w:hAnsiTheme="minorHAnsi"/>
          <w:sz w:val="22"/>
          <w:szCs w:val="22"/>
        </w:rPr>
        <w:lastRenderedPageBreak/>
        <w:t>Qd, który jest wyrażany w mcd m</w:t>
      </w:r>
      <w:r w:rsidRPr="00B2104F">
        <w:rPr>
          <w:rFonts w:asciiTheme="minorHAnsi" w:hAnsiTheme="minorHAnsi"/>
          <w:sz w:val="22"/>
          <w:szCs w:val="22"/>
          <w:vertAlign w:val="superscript"/>
        </w:rPr>
        <w:t>-2</w:t>
      </w:r>
      <w:r w:rsidRPr="00B2104F">
        <w:rPr>
          <w:rFonts w:asciiTheme="minorHAnsi" w:hAnsiTheme="minorHAnsi"/>
          <w:sz w:val="22"/>
          <w:szCs w:val="22"/>
        </w:rPr>
        <w:t xml:space="preserve"> lx</w:t>
      </w:r>
      <w:r w:rsidRPr="00B2104F">
        <w:rPr>
          <w:rFonts w:asciiTheme="minorHAnsi" w:hAnsiTheme="minorHAnsi"/>
          <w:sz w:val="22"/>
          <w:szCs w:val="22"/>
          <w:vertAlign w:val="superscript"/>
        </w:rPr>
        <w:t xml:space="preserve">-1 </w:t>
      </w:r>
      <w:r w:rsidRPr="00B2104F">
        <w:rPr>
          <w:rFonts w:asciiTheme="minorHAnsi" w:hAnsiTheme="minorHAnsi"/>
          <w:sz w:val="22"/>
          <w:szCs w:val="22"/>
        </w:rPr>
        <w:t xml:space="preserve">albo współczynnik luminancji ßbezwymiarowy. </w:t>
      </w:r>
      <w:r w:rsidR="00A17AE3" w:rsidRPr="00B2104F">
        <w:rPr>
          <w:rFonts w:asciiTheme="minorHAnsi" w:hAnsiTheme="minorHAnsi"/>
          <w:sz w:val="22"/>
          <w:szCs w:val="22"/>
        </w:rPr>
        <w:t>Pomiary ß wykonuje się kolorymetrem przy oświetleniu wzorcowym źródłem światła D65 i geometrii strumienia światła 45</w:t>
      </w:r>
      <w:r w:rsidR="00A17AE3" w:rsidRPr="00B2104F">
        <w:rPr>
          <w:rFonts w:asciiTheme="minorHAnsi" w:hAnsiTheme="minorHAnsi"/>
          <w:sz w:val="22"/>
          <w:szCs w:val="22"/>
          <w:vertAlign w:val="superscript"/>
        </w:rPr>
        <w:t>o</w:t>
      </w:r>
      <w:r w:rsidR="00A17AE3" w:rsidRPr="00B2104F">
        <w:rPr>
          <w:rFonts w:asciiTheme="minorHAnsi" w:hAnsiTheme="minorHAnsi"/>
          <w:sz w:val="22"/>
          <w:szCs w:val="22"/>
        </w:rPr>
        <w:t>/0</w:t>
      </w:r>
      <w:r w:rsidR="00A17AE3" w:rsidRPr="00B2104F">
        <w:rPr>
          <w:rFonts w:asciiTheme="minorHAnsi" w:hAnsiTheme="minorHAnsi"/>
          <w:sz w:val="22"/>
          <w:szCs w:val="22"/>
          <w:vertAlign w:val="superscript"/>
        </w:rPr>
        <w:t>o</w:t>
      </w:r>
      <w:r w:rsidR="00A17AE3" w:rsidRPr="00B2104F">
        <w:rPr>
          <w:rFonts w:asciiTheme="minorHAnsi" w:hAnsiTheme="minorHAnsi"/>
          <w:sz w:val="22"/>
          <w:szCs w:val="22"/>
        </w:rPr>
        <w:t>.Dopuszczalny rozsył padającej wiązki światła wynosi ±5°, zaś odbitej ±10°. Mierzona powierzchnia oznakowania nie powinna być mniejsza niż 5 cm</w:t>
      </w:r>
      <w:r w:rsidR="00A17AE3" w:rsidRPr="00B2104F">
        <w:rPr>
          <w:rFonts w:asciiTheme="minorHAnsi" w:hAnsiTheme="minorHAnsi"/>
          <w:sz w:val="22"/>
          <w:szCs w:val="22"/>
          <w:vertAlign w:val="superscript"/>
        </w:rPr>
        <w:t>3</w:t>
      </w:r>
      <w:r w:rsidR="00A17AE3" w:rsidRPr="00B2104F">
        <w:rPr>
          <w:rFonts w:asciiTheme="minorHAnsi" w:hAnsiTheme="minorHAnsi"/>
          <w:sz w:val="22"/>
          <w:szCs w:val="22"/>
        </w:rPr>
        <w:t>. W przypadku bardzo chropowatych powierzchni, należy zwiększyć pole pomiarowe np. do 25 cm</w:t>
      </w:r>
      <w:r w:rsidR="00A17AE3" w:rsidRPr="00B2104F">
        <w:rPr>
          <w:rFonts w:asciiTheme="minorHAnsi" w:hAnsiTheme="minorHAnsi"/>
          <w:sz w:val="22"/>
          <w:szCs w:val="22"/>
          <w:vertAlign w:val="superscript"/>
        </w:rPr>
        <w:t>3</w:t>
      </w:r>
      <w:r w:rsidR="00A17AE3" w:rsidRPr="00B2104F">
        <w:rPr>
          <w:rFonts w:asciiTheme="minorHAnsi" w:hAnsiTheme="minorHAnsi"/>
          <w:sz w:val="22"/>
          <w:szCs w:val="22"/>
        </w:rPr>
        <w:t xml:space="preserve">, a w przypadku oznakowań profilowanych (tzw. strukturalnych) zmierzona wartość współczynnika luminancji </w:t>
      </w:r>
      <w:r w:rsidR="00A17AE3" w:rsidRPr="00B2104F">
        <w:rPr>
          <w:rFonts w:asciiTheme="minorHAnsi" w:hAnsiTheme="minorHAnsi"/>
          <w:i/>
          <w:sz w:val="22"/>
          <w:szCs w:val="22"/>
        </w:rPr>
        <w:t>ß</w:t>
      </w:r>
      <w:r w:rsidR="00A17AE3" w:rsidRPr="00B2104F">
        <w:rPr>
          <w:rFonts w:asciiTheme="minorHAnsi" w:hAnsiTheme="minorHAnsi"/>
          <w:sz w:val="22"/>
          <w:szCs w:val="22"/>
        </w:rPr>
        <w:t xml:space="preserve"> może być fałszywa. Należy wtedy widzialność oznakowania ocenić za pomocą współczynnika luminancji w świetle rozproszonym Q</w:t>
      </w:r>
      <w:r w:rsidR="00842AEB" w:rsidRPr="00B2104F">
        <w:rPr>
          <w:rFonts w:asciiTheme="minorHAnsi" w:hAnsiTheme="minorHAnsi"/>
          <w:sz w:val="22"/>
          <w:szCs w:val="22"/>
        </w:rPr>
        <w:t>d</w:t>
      </w:r>
      <w:r w:rsidR="00A17AE3" w:rsidRPr="00B2104F">
        <w:rPr>
          <w:rFonts w:asciiTheme="minorHAnsi" w:hAnsiTheme="minorHAnsi"/>
          <w:sz w:val="22"/>
          <w:szCs w:val="22"/>
        </w:rPr>
        <w:t>, mierzonego reflektometrem</w:t>
      </w:r>
    </w:p>
    <w:p w:rsidR="0026499C" w:rsidRPr="00B2104F" w:rsidRDefault="0026499C" w:rsidP="0036060C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EA5277" w:rsidRPr="00B2104F">
        <w:rPr>
          <w:rFonts w:asciiTheme="minorHAnsi" w:hAnsiTheme="minorHAnsi"/>
          <w:sz w:val="22"/>
          <w:szCs w:val="22"/>
        </w:rPr>
        <w:t>Wymagania dla poziomych oznakowań dróg (w stanie suchym) ze względu na Qd</w:t>
      </w:r>
      <w:r w:rsidRPr="00B2104F">
        <w:rPr>
          <w:rFonts w:asciiTheme="minorHAnsi" w:hAnsiTheme="minorHAnsi"/>
          <w:sz w:val="22"/>
          <w:szCs w:val="22"/>
        </w:rPr>
        <w:t>podan</w:t>
      </w:r>
      <w:r w:rsidR="00EA5277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 xml:space="preserve"> w tablicy </w:t>
      </w:r>
      <w:r w:rsidR="00A97B44" w:rsidRPr="00B2104F">
        <w:rPr>
          <w:rFonts w:asciiTheme="minorHAnsi" w:hAnsiTheme="minorHAnsi"/>
          <w:sz w:val="22"/>
          <w:szCs w:val="22"/>
        </w:rPr>
        <w:t>8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6875A8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>].</w:t>
      </w:r>
    </w:p>
    <w:p w:rsidR="0026499C" w:rsidRPr="00B2104F" w:rsidRDefault="0026499C" w:rsidP="00186E29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8</w:t>
      </w:r>
      <w:r w:rsidRPr="00B2104F">
        <w:rPr>
          <w:rFonts w:asciiTheme="minorHAnsi" w:hAnsiTheme="minorHAnsi"/>
          <w:sz w:val="22"/>
          <w:szCs w:val="22"/>
        </w:rPr>
        <w:t xml:space="preserve">. </w:t>
      </w:r>
      <w:r w:rsidR="00F118DA" w:rsidRPr="00B2104F">
        <w:rPr>
          <w:rFonts w:asciiTheme="minorHAnsi" w:hAnsiTheme="minorHAnsi"/>
          <w:sz w:val="22"/>
          <w:szCs w:val="22"/>
        </w:rPr>
        <w:t>Wymagania dla</w:t>
      </w:r>
      <w:r w:rsidRPr="00B2104F">
        <w:rPr>
          <w:rFonts w:asciiTheme="minorHAnsi" w:hAnsiTheme="minorHAnsi"/>
          <w:sz w:val="22"/>
          <w:szCs w:val="22"/>
        </w:rPr>
        <w:t xml:space="preserve"> poziomych oznakowań dróg (w stanie suchym) ze względu na Qd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4961"/>
      </w:tblGrid>
      <w:tr w:rsidR="00F118DA" w:rsidRPr="00B2104F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F118DA" w:rsidRPr="00B2104F" w:rsidRDefault="00F118DA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Typ nawierzchni drogi/barwa oznakowania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118DA" w:rsidRPr="00B2104F" w:rsidRDefault="00F118DA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Minimalna wartość współczynnika luminancji w świetle rozproszonym,Qdmcd m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-2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lx</w:t>
            </w:r>
            <w:r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-1</w:t>
            </w:r>
          </w:p>
        </w:tc>
      </w:tr>
      <w:tr w:rsidR="00F118DA" w:rsidRPr="00B2104F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F118DA" w:rsidRPr="00B2104F" w:rsidRDefault="00F118DA" w:rsidP="00CC7AE2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nawierzchnia asfaltowa/</w:t>
            </w:r>
          </w:p>
          <w:p w:rsidR="00F118DA" w:rsidRPr="00B2104F" w:rsidRDefault="00F118DA" w:rsidP="0026499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biała oznakowania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118DA" w:rsidRPr="00B2104F" w:rsidRDefault="00F118DA" w:rsidP="006875A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F118DA" w:rsidRPr="00B2104F" w:rsidRDefault="00F118DA" w:rsidP="006875A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130 </w:t>
            </w:r>
          </w:p>
          <w:p w:rsidR="00F118DA" w:rsidRPr="00B2104F" w:rsidRDefault="00F118DA" w:rsidP="00F118DA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GB"/>
              </w:rPr>
            </w:pPr>
          </w:p>
        </w:tc>
      </w:tr>
      <w:tr w:rsidR="00F118DA" w:rsidRPr="00B2104F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F118DA" w:rsidRPr="00B2104F" w:rsidRDefault="00F118DA" w:rsidP="00CC7AE2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nawierzchnia asfaltowa i betonowa/</w:t>
            </w:r>
          </w:p>
          <w:p w:rsidR="00F118DA" w:rsidRPr="00B2104F" w:rsidRDefault="00F118DA" w:rsidP="00CC7AE2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barwa żółta oznakowania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118DA" w:rsidRPr="00B2104F" w:rsidRDefault="00F118DA" w:rsidP="00F118DA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</w:p>
          <w:p w:rsidR="00F118DA" w:rsidRPr="00B2104F" w:rsidRDefault="00F118DA" w:rsidP="006875A8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130</w:t>
            </w:r>
          </w:p>
        </w:tc>
      </w:tr>
    </w:tbl>
    <w:p w:rsidR="00E41793" w:rsidRPr="00B2104F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9</w:t>
      </w:r>
      <w:r w:rsidRPr="00B2104F">
        <w:rPr>
          <w:rFonts w:asciiTheme="minorHAnsi" w:hAnsiTheme="minorHAnsi"/>
          <w:sz w:val="22"/>
          <w:szCs w:val="22"/>
        </w:rPr>
        <w:t>.</w:t>
      </w:r>
      <w:r w:rsidR="0074268A" w:rsidRPr="00B2104F">
        <w:rPr>
          <w:rFonts w:asciiTheme="minorHAnsi" w:hAnsiTheme="minorHAnsi"/>
          <w:sz w:val="22"/>
          <w:szCs w:val="22"/>
        </w:rPr>
        <w:tab/>
      </w:r>
      <w:r w:rsidR="00FA5D97" w:rsidRPr="00B2104F">
        <w:rPr>
          <w:rFonts w:asciiTheme="minorHAnsi" w:hAnsiTheme="minorHAnsi"/>
          <w:sz w:val="22"/>
          <w:szCs w:val="22"/>
        </w:rPr>
        <w:t xml:space="preserve">Nie </w:t>
      </w:r>
      <w:r w:rsidR="008571E9" w:rsidRPr="00B2104F">
        <w:rPr>
          <w:rFonts w:asciiTheme="minorHAnsi" w:hAnsiTheme="minorHAnsi"/>
          <w:sz w:val="22"/>
          <w:szCs w:val="22"/>
        </w:rPr>
        <w:t>ma zastosowania</w:t>
      </w:r>
    </w:p>
    <w:p w:rsidR="00111FE7" w:rsidRPr="00B2104F" w:rsidRDefault="00111FE7" w:rsidP="00111FE7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W tablicy </w:t>
      </w:r>
      <w:r w:rsidR="00A97B44" w:rsidRPr="00B2104F">
        <w:rPr>
          <w:rFonts w:asciiTheme="minorHAnsi" w:hAnsiTheme="minorHAnsi"/>
          <w:sz w:val="22"/>
          <w:szCs w:val="22"/>
        </w:rPr>
        <w:t>10</w:t>
      </w:r>
      <w:r w:rsidRPr="00B2104F">
        <w:rPr>
          <w:rFonts w:asciiTheme="minorHAnsi" w:hAnsiTheme="minorHAnsi"/>
          <w:sz w:val="22"/>
          <w:szCs w:val="22"/>
        </w:rPr>
        <w:t xml:space="preserve"> podano wymagania względem współczynnika luminancji ß i współczynnika luminancji w świetle rozproszonym Qd, jakie powinny spełniać oznakowania dróg w okresie eksploatacji</w:t>
      </w:r>
      <w:r w:rsidR="00B01277" w:rsidRPr="00B2104F">
        <w:rPr>
          <w:rFonts w:asciiTheme="minorHAnsi" w:hAnsiTheme="minorHAnsi"/>
          <w:sz w:val="22"/>
          <w:szCs w:val="22"/>
        </w:rPr>
        <w:t>.</w:t>
      </w:r>
    </w:p>
    <w:p w:rsidR="00111FE7" w:rsidRPr="00B2104F" w:rsidRDefault="00111FE7" w:rsidP="0036060C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10</w:t>
      </w:r>
      <w:r w:rsidRPr="00B2104F">
        <w:rPr>
          <w:rFonts w:asciiTheme="minorHAnsi" w:hAnsiTheme="minorHAnsi"/>
          <w:sz w:val="22"/>
          <w:szCs w:val="22"/>
        </w:rPr>
        <w:t>. Wymagania eksploatacyjne odnośnie współczynnika luminancji ß i współczynnika luminancji w świetle rozproszonym Qdoznakowań dróg. Metody badań według PN-EN 1436:20</w:t>
      </w:r>
      <w:r w:rsidR="0036060C" w:rsidRPr="00B2104F">
        <w:rPr>
          <w:rFonts w:asciiTheme="minorHAnsi" w:hAnsiTheme="minorHAnsi"/>
          <w:sz w:val="22"/>
          <w:szCs w:val="22"/>
        </w:rPr>
        <w:t>12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6875A8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B2104F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B2104F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B2104F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B2104F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B2104F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Wymagania</w:t>
            </w:r>
          </w:p>
        </w:tc>
      </w:tr>
      <w:tr w:rsidR="00111FE7" w:rsidRPr="00B2104F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77022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36060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luminacji </w:t>
            </w: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62"/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dla oznakowania nowego (od 7 do 30 dnia):</w:t>
            </w:r>
            <w:r w:rsidR="0061516C"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*</w:t>
            </w:r>
          </w:p>
          <w:p w:rsidR="00111FE7" w:rsidRPr="00B2104F" w:rsidRDefault="00111FE7" w:rsidP="0036060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barwa biała na nawierzch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ni asfaltowej </w:t>
            </w:r>
          </w:p>
          <w:p w:rsidR="00111FE7" w:rsidRPr="00B2104F" w:rsidRDefault="00111FE7" w:rsidP="0036060C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arwa żółta tymczasowa 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111FE7" w:rsidRPr="00B2104F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111FE7" w:rsidRPr="00B2104F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F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0,40</w:t>
            </w: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F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0,30</w:t>
            </w:r>
          </w:p>
        </w:tc>
      </w:tr>
      <w:tr w:rsidR="00111FE7" w:rsidRPr="00B2104F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luminacji </w:t>
            </w: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62"/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dla oznakowania eksploato</w:t>
            </w:r>
            <w:r w:rsidR="00842AEB" w:rsidRPr="00B2104F">
              <w:rPr>
                <w:rFonts w:asciiTheme="minorHAnsi" w:hAnsiTheme="minorHAnsi"/>
                <w:sz w:val="22"/>
                <w:szCs w:val="22"/>
              </w:rPr>
              <w:t>wanego po 30 dniu od wykonania:</w:t>
            </w:r>
            <w:r w:rsidR="00842AEB"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*</w:t>
            </w: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barwa biała na nawierzchni asf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altowej </w:t>
            </w: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arwa żółta tymczasowa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111FE7" w:rsidRPr="00B2104F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0,30</w:t>
            </w: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0,20</w:t>
            </w:r>
          </w:p>
        </w:tc>
      </w:tr>
      <w:tr w:rsidR="00111FE7" w:rsidRPr="00B2104F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Współczynnik luminacji w świetle rozproszonym Q</w:t>
            </w:r>
            <w:r w:rsidRPr="00B2104F">
              <w:rPr>
                <w:rFonts w:asciiTheme="minorHAnsi" w:hAnsiTheme="minorHAnsi"/>
                <w:sz w:val="22"/>
                <w:szCs w:val="22"/>
                <w:vertAlign w:val="subscript"/>
              </w:rPr>
              <w:t>D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oznakowania nowego (od 7 do 30 dnia):</w:t>
            </w:r>
            <w:r w:rsidR="00842AEB"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*</w:t>
            </w: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barwa biała na nawierzchni asfal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towej </w:t>
            </w: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arwa żółta tymczasowa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</w:rPr>
            </w:pP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mcd/m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vertAlign w:val="superscript"/>
                <w:lang w:val="de-DE"/>
              </w:rPr>
              <w:t>2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130</w:t>
            </w: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100</w:t>
            </w:r>
          </w:p>
        </w:tc>
      </w:tr>
      <w:tr w:rsidR="00111FE7" w:rsidRPr="00B2104F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Współczynnik luminacji w świetle rozproszonym Q</w:t>
            </w:r>
            <w:r w:rsidRPr="00B2104F">
              <w:rPr>
                <w:rFonts w:asciiTheme="minorHAnsi" w:hAnsiTheme="minorHAnsi"/>
                <w:sz w:val="22"/>
                <w:szCs w:val="22"/>
                <w:vertAlign w:val="subscript"/>
              </w:rPr>
              <w:t>D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oznak</w:t>
            </w:r>
            <w:r w:rsidR="00842AEB" w:rsidRPr="00B2104F">
              <w:rPr>
                <w:rFonts w:asciiTheme="minorHAnsi" w:hAnsiTheme="minorHAnsi"/>
                <w:sz w:val="22"/>
                <w:szCs w:val="22"/>
              </w:rPr>
              <w:t>owania po 30 dniu od wykonania:</w:t>
            </w:r>
            <w:r w:rsidR="00842AEB" w:rsidRPr="00B2104F">
              <w:rPr>
                <w:rFonts w:asciiTheme="minorHAnsi" w:hAnsiTheme="minorHAnsi"/>
                <w:sz w:val="22"/>
                <w:szCs w:val="22"/>
                <w:vertAlign w:val="superscript"/>
              </w:rPr>
              <w:t>*</w:t>
            </w: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barwa biała na nawierzchni asfa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>ltowej</w:t>
            </w: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b</w:t>
            </w:r>
            <w:r w:rsidR="00210A1E" w:rsidRPr="00B2104F">
              <w:rPr>
                <w:rFonts w:asciiTheme="minorHAnsi" w:hAnsiTheme="minorHAnsi"/>
                <w:sz w:val="22"/>
                <w:szCs w:val="22"/>
              </w:rPr>
              <w:t xml:space="preserve">arwa żółta tymczasowa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</w:rPr>
            </w:pPr>
          </w:p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mcd/m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vertAlign w:val="superscript"/>
                <w:lang w:val="de-DE"/>
              </w:rPr>
              <w:t>2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="00994114" w:rsidRPr="00B2104F">
              <w:rPr>
                <w:rFonts w:asciiTheme="minorHAnsi" w:hAnsiTheme="minorHAnsi"/>
                <w:sz w:val="22"/>
                <w:szCs w:val="22"/>
                <w:lang w:val="en-GB"/>
              </w:rPr>
              <w:t>100</w:t>
            </w:r>
          </w:p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100</w:t>
            </w:r>
          </w:p>
        </w:tc>
      </w:tr>
      <w:tr w:rsidR="00111FE7" w:rsidRPr="00B2104F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977022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Współrzędnechromatyczności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lang w:val="en-GB"/>
              </w:rPr>
              <w:t>x</w:t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,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111FE7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B2104F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wgrys. </w:t>
            </w:r>
            <w:r w:rsidR="009A43CA" w:rsidRPr="00B2104F">
              <w:rPr>
                <w:rFonts w:asciiTheme="minorHAnsi" w:hAnsiTheme="minorHAnsi"/>
                <w:sz w:val="22"/>
                <w:szCs w:val="22"/>
                <w:lang w:val="en-GB"/>
              </w:rPr>
              <w:t>1,2 i 3</w:t>
            </w:r>
          </w:p>
        </w:tc>
      </w:tr>
    </w:tbl>
    <w:p w:rsidR="00111FE7" w:rsidRPr="00B2104F" w:rsidRDefault="0061516C" w:rsidP="00842AEB">
      <w:pPr>
        <w:numPr>
          <w:ilvl w:val="12"/>
          <w:numId w:val="0"/>
        </w:numPr>
        <w:spacing w:before="6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  <w:vertAlign w:val="superscript"/>
        </w:rPr>
        <w:t>*</w:t>
      </w:r>
      <w:r w:rsidR="00111FE7" w:rsidRPr="00B2104F">
        <w:rPr>
          <w:rFonts w:asciiTheme="minorHAnsi" w:hAnsiTheme="minorHAnsi"/>
          <w:sz w:val="22"/>
          <w:szCs w:val="22"/>
        </w:rPr>
        <w:t>na wszystkich drogach</w:t>
      </w:r>
    </w:p>
    <w:p w:rsidR="002802F6" w:rsidRPr="00B2104F" w:rsidRDefault="002802F6" w:rsidP="00842AEB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ab/>
        <w:t>Barwa oznakowania powinna być określona wg PN-EN 1436:20</w:t>
      </w:r>
      <w:r w:rsidR="00C00380" w:rsidRPr="00B2104F">
        <w:rPr>
          <w:rFonts w:asciiTheme="minorHAnsi" w:hAnsiTheme="minorHAnsi"/>
          <w:sz w:val="22"/>
          <w:szCs w:val="22"/>
        </w:rPr>
        <w:t>12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6875A8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>] przez współrzędne chromatyczności x i y, które dla suchego oznakowania powinny leżeć w</w:t>
      </w:r>
      <w:r w:rsidR="00D82DF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obszarze zdefiniowanym przez cztery punkty narożne podane w tablicy </w:t>
      </w:r>
      <w:r w:rsidR="00A97B44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 xml:space="preserve"> i na wykresach (rys. 1, 2 i 3).</w:t>
      </w:r>
    </w:p>
    <w:p w:rsidR="002802F6" w:rsidRPr="00B2104F" w:rsidRDefault="002802F6" w:rsidP="0074268A">
      <w:pPr>
        <w:keepNext/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B2104F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rFonts w:asciiTheme="minorHAnsi" w:hAnsiTheme="minorHAnsi"/>
                <w:bCs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pacing w:val="-3"/>
                <w:sz w:val="22"/>
                <w:szCs w:val="22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Theme="minorHAnsi" w:hAnsiTheme="minorHAnsi"/>
                <w:bCs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pacing w:val="-3"/>
                <w:sz w:val="22"/>
                <w:szCs w:val="22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Theme="minorHAnsi" w:hAnsiTheme="minorHAnsi"/>
                <w:bCs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pacing w:val="-3"/>
                <w:sz w:val="22"/>
                <w:szCs w:val="22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Theme="minorHAnsi" w:hAnsiTheme="minorHAnsi"/>
                <w:bCs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pacing w:val="-3"/>
                <w:sz w:val="22"/>
                <w:szCs w:val="22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Theme="minorHAnsi" w:hAnsiTheme="minorHAnsi"/>
                <w:bCs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pacing w:val="-3"/>
                <w:sz w:val="22"/>
                <w:szCs w:val="22"/>
              </w:rPr>
              <w:t>4</w:t>
            </w:r>
          </w:p>
        </w:tc>
      </w:tr>
      <w:tr w:rsidR="002802F6" w:rsidRPr="00B2104F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0,335</w:t>
            </w:r>
          </w:p>
        </w:tc>
      </w:tr>
      <w:tr w:rsidR="002802F6" w:rsidRPr="00B2104F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0,375</w:t>
            </w:r>
          </w:p>
        </w:tc>
      </w:tr>
      <w:tr w:rsidR="002802F6" w:rsidRPr="00B2104F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0,389</w:t>
            </w:r>
          </w:p>
        </w:tc>
      </w:tr>
      <w:tr w:rsidR="002802F6" w:rsidRPr="00B2104F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0,431</w:t>
            </w:r>
          </w:p>
        </w:tc>
      </w:tr>
      <w:tr w:rsidR="002802F6" w:rsidRPr="00B2104F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:rsidR="002802F6" w:rsidRPr="00B2104F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0,427</w:t>
            </w:r>
          </w:p>
        </w:tc>
      </w:tr>
      <w:tr w:rsidR="002802F6" w:rsidRPr="00B2104F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0,483</w:t>
            </w:r>
          </w:p>
        </w:tc>
      </w:tr>
      <w:tr w:rsidR="002802F6" w:rsidRPr="00B2104F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0,655</w:t>
            </w:r>
          </w:p>
        </w:tc>
      </w:tr>
      <w:tr w:rsidR="002802F6" w:rsidRPr="00B2104F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0,345</w:t>
            </w:r>
          </w:p>
        </w:tc>
      </w:tr>
      <w:tr w:rsidR="002802F6" w:rsidRPr="00B2104F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:rsidR="002802F6" w:rsidRPr="00B2104F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0,137</w:t>
            </w:r>
          </w:p>
        </w:tc>
      </w:tr>
      <w:tr w:rsidR="002802F6" w:rsidRPr="00B2104F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Theme="minorHAnsi" w:hAnsiTheme="minorHAnsi"/>
                <w:spacing w:val="-3"/>
                <w:sz w:val="22"/>
                <w:szCs w:val="22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B2104F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Theme="minorHAnsi" w:hAnsiTheme="minorHAnsi"/>
                <w:spacing w:val="-3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pacing w:val="-3"/>
                <w:sz w:val="22"/>
                <w:szCs w:val="22"/>
              </w:rPr>
              <w:t>0,038</w:t>
            </w:r>
          </w:p>
        </w:tc>
      </w:tr>
    </w:tbl>
    <w:p w:rsidR="0074268A" w:rsidRPr="00B2104F" w:rsidRDefault="0074268A">
      <w:pPr>
        <w:rPr>
          <w:rFonts w:asciiTheme="minorHAnsi" w:hAnsiTheme="minorHAnsi"/>
          <w:sz w:val="22"/>
          <w:szCs w:val="22"/>
        </w:rPr>
      </w:pPr>
    </w:p>
    <w:p w:rsidR="0074268A" w:rsidRPr="00B2104F" w:rsidRDefault="0074268A">
      <w:pPr>
        <w:rPr>
          <w:rFonts w:asciiTheme="minorHAnsi" w:hAnsiTheme="minorHAnsi"/>
          <w:sz w:val="22"/>
          <w:szCs w:val="22"/>
        </w:rPr>
      </w:pPr>
    </w:p>
    <w:p w:rsidR="002802F6" w:rsidRPr="00B2104F" w:rsidRDefault="00EB6E7E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Theme="minorHAnsi" w:hAnsiTheme="minorHAnsi"/>
          <w:noProof/>
          <w:sz w:val="22"/>
          <w:szCs w:val="22"/>
        </w:rPr>
      </w:pPr>
      <w:r w:rsidRPr="00B2104F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3971925" cy="3324225"/>
            <wp:effectExtent l="0" t="0" r="0" b="0"/>
            <wp:docPr id="2" name="Obraz 2" descr="ry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ys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68A" w:rsidRPr="00B2104F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Theme="minorHAnsi" w:hAnsiTheme="minorHAnsi"/>
          <w:noProof/>
          <w:sz w:val="22"/>
          <w:szCs w:val="22"/>
        </w:rPr>
      </w:pPr>
    </w:p>
    <w:p w:rsidR="002802F6" w:rsidRPr="00B2104F" w:rsidRDefault="002802F6" w:rsidP="002802F6">
      <w:pPr>
        <w:numPr>
          <w:ilvl w:val="12"/>
          <w:numId w:val="0"/>
        </w:numPr>
        <w:spacing w:before="120"/>
        <w:jc w:val="left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Rys. 1. Współrzędne chromatyczności x,y dla barwy białej oznakowania</w:t>
      </w:r>
    </w:p>
    <w:p w:rsidR="00842AEB" w:rsidRPr="00B2104F" w:rsidRDefault="00842AEB" w:rsidP="002802F6">
      <w:pPr>
        <w:numPr>
          <w:ilvl w:val="12"/>
          <w:numId w:val="0"/>
        </w:numPr>
        <w:spacing w:before="120"/>
        <w:jc w:val="left"/>
        <w:rPr>
          <w:rFonts w:asciiTheme="minorHAnsi" w:hAnsiTheme="minorHAnsi"/>
          <w:sz w:val="22"/>
          <w:szCs w:val="22"/>
        </w:rPr>
      </w:pPr>
    </w:p>
    <w:p w:rsidR="00842AEB" w:rsidRPr="00B2104F" w:rsidRDefault="00842AEB" w:rsidP="002802F6">
      <w:pPr>
        <w:numPr>
          <w:ilvl w:val="12"/>
          <w:numId w:val="0"/>
        </w:numPr>
        <w:spacing w:before="120"/>
        <w:jc w:val="left"/>
        <w:rPr>
          <w:rFonts w:asciiTheme="minorHAnsi" w:hAnsiTheme="minorHAnsi"/>
          <w:sz w:val="22"/>
          <w:szCs w:val="22"/>
        </w:rPr>
      </w:pPr>
    </w:p>
    <w:p w:rsidR="002802F6" w:rsidRPr="00B2104F" w:rsidRDefault="00EB6E7E" w:rsidP="00B27B37">
      <w:pPr>
        <w:numPr>
          <w:ilvl w:val="12"/>
          <w:numId w:val="0"/>
        </w:numPr>
        <w:spacing w:before="120"/>
        <w:jc w:val="center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>
            <wp:extent cx="3867150" cy="3276600"/>
            <wp:effectExtent l="0" t="0" r="0" b="0"/>
            <wp:docPr id="3" name="Obraz 3" descr="ry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ys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Rys.2. Współrzędne chromatyczności x,y dla barwy żółtej oznakowania</w:t>
      </w:r>
    </w:p>
    <w:p w:rsidR="002802F6" w:rsidRPr="00B2104F" w:rsidRDefault="00EB6E7E" w:rsidP="00B27B37">
      <w:pPr>
        <w:numPr>
          <w:ilvl w:val="12"/>
          <w:numId w:val="0"/>
        </w:numPr>
        <w:spacing w:before="120"/>
        <w:jc w:val="center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noProof/>
          <w:sz w:val="22"/>
          <w:szCs w:val="22"/>
        </w:rPr>
        <w:drawing>
          <wp:inline distT="0" distB="0" distL="0" distR="0">
            <wp:extent cx="3914775" cy="420052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F6" w:rsidRPr="00B2104F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rFonts w:asciiTheme="minorHAnsi" w:hAnsiTheme="minorHAnsi"/>
          <w:spacing w:val="-3"/>
          <w:sz w:val="22"/>
          <w:szCs w:val="22"/>
        </w:rPr>
      </w:pPr>
      <w:r w:rsidRPr="00B2104F">
        <w:rPr>
          <w:rFonts w:asciiTheme="minorHAnsi" w:hAnsiTheme="minorHAnsi"/>
          <w:spacing w:val="-3"/>
          <w:sz w:val="22"/>
          <w:szCs w:val="22"/>
        </w:rPr>
        <w:t>Rys. 3. Granice barw białej, żółtej, czerwonej, niebieskiej i zielonej oznakowania</w:t>
      </w:r>
    </w:p>
    <w:p w:rsidR="002802F6" w:rsidRPr="00B2104F" w:rsidRDefault="002802F6" w:rsidP="002802F6">
      <w:pPr>
        <w:keepNext/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.1.3. Widzialność w nocy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Za miarę widzialności w nocy przyjęto powierzchniowy współczynnik odblasku R</w:t>
      </w:r>
      <w:r w:rsidRPr="00B2104F">
        <w:rPr>
          <w:rFonts w:asciiTheme="minorHAnsi" w:hAnsiTheme="minorHAnsi"/>
          <w:sz w:val="22"/>
          <w:szCs w:val="22"/>
          <w:vertAlign w:val="subscript"/>
        </w:rPr>
        <w:t>L</w:t>
      </w:r>
      <w:r w:rsidRPr="00B2104F">
        <w:rPr>
          <w:rFonts w:asciiTheme="minorHAnsi" w:hAnsiTheme="minorHAnsi"/>
          <w:sz w:val="22"/>
          <w:szCs w:val="22"/>
        </w:rPr>
        <w:t>, określany według PN-EN 1436:20</w:t>
      </w:r>
      <w:r w:rsidR="006904DB" w:rsidRPr="00B2104F">
        <w:rPr>
          <w:rFonts w:asciiTheme="minorHAnsi" w:hAnsiTheme="minorHAnsi"/>
          <w:sz w:val="22"/>
          <w:szCs w:val="22"/>
        </w:rPr>
        <w:t>12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6875A8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>].</w:t>
      </w:r>
    </w:p>
    <w:p w:rsidR="00C00380" w:rsidRPr="00B2104F" w:rsidRDefault="00C00380" w:rsidP="00C00380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ab/>
        <w:t xml:space="preserve">Ze względu na wartość powierzchniowego współczynnika odblasku </w:t>
      </w:r>
      <w:r w:rsidRPr="00B2104F">
        <w:rPr>
          <w:rFonts w:asciiTheme="minorHAnsi" w:hAnsiTheme="minorHAnsi"/>
          <w:i/>
          <w:sz w:val="22"/>
          <w:szCs w:val="22"/>
        </w:rPr>
        <w:t>R</w:t>
      </w:r>
      <w:r w:rsidRPr="00B2104F">
        <w:rPr>
          <w:rFonts w:asciiTheme="minorHAnsi" w:hAnsiTheme="minorHAnsi"/>
          <w:i/>
          <w:sz w:val="22"/>
          <w:szCs w:val="22"/>
          <w:vertAlign w:val="subscript"/>
        </w:rPr>
        <w:t>L</w:t>
      </w:r>
      <w:r w:rsidRPr="00B2104F">
        <w:rPr>
          <w:rFonts w:asciiTheme="minorHAnsi" w:hAnsiTheme="minorHAnsi"/>
          <w:sz w:val="22"/>
          <w:szCs w:val="22"/>
        </w:rPr>
        <w:t xml:space="preserve"> [mcd m</w:t>
      </w:r>
      <w:r w:rsidRPr="00B2104F">
        <w:rPr>
          <w:rFonts w:asciiTheme="minorHAnsi" w:hAnsiTheme="minorHAnsi"/>
          <w:sz w:val="22"/>
          <w:szCs w:val="22"/>
          <w:vertAlign w:val="superscript"/>
        </w:rPr>
        <w:t>-2</w:t>
      </w:r>
      <w:r w:rsidRPr="00B2104F">
        <w:rPr>
          <w:rFonts w:asciiTheme="minorHAnsi" w:hAnsiTheme="minorHAnsi"/>
          <w:sz w:val="22"/>
          <w:szCs w:val="22"/>
        </w:rPr>
        <w:t xml:space="preserve"> lx</w:t>
      </w:r>
      <w:r w:rsidRPr="00B2104F">
        <w:rPr>
          <w:rFonts w:asciiTheme="minorHAnsi" w:hAnsiTheme="minorHAnsi"/>
          <w:sz w:val="22"/>
          <w:szCs w:val="22"/>
          <w:vertAlign w:val="superscript"/>
        </w:rPr>
        <w:t>-1</w:t>
      </w:r>
      <w:r w:rsidRPr="00B2104F">
        <w:rPr>
          <w:rFonts w:asciiTheme="minorHAnsi" w:hAnsiTheme="minorHAnsi"/>
          <w:sz w:val="22"/>
          <w:szCs w:val="22"/>
        </w:rPr>
        <w:t>], poziome oznakowania drogowe w stanie suchym i wilgotnym dzieli się na klasy podane w</w:t>
      </w:r>
      <w:r w:rsidR="00842AE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tablicach: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2</w:t>
      </w:r>
      <w:r w:rsidRPr="00B2104F">
        <w:rPr>
          <w:rFonts w:asciiTheme="minorHAnsi" w:hAnsiTheme="minorHAnsi"/>
          <w:sz w:val="22"/>
          <w:szCs w:val="22"/>
        </w:rPr>
        <w:t xml:space="preserve"> i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3</w:t>
      </w:r>
      <w:r w:rsidR="006875A8" w:rsidRPr="00B2104F">
        <w:rPr>
          <w:rFonts w:asciiTheme="minorHAnsi" w:hAnsiTheme="minorHAnsi"/>
          <w:sz w:val="22"/>
          <w:szCs w:val="22"/>
        </w:rPr>
        <w:t xml:space="preserve"> [1]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E06B55" w:rsidRPr="00B2104F" w:rsidRDefault="00C00380" w:rsidP="00A77449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2</w:t>
      </w:r>
      <w:r w:rsidRPr="00B2104F">
        <w:rPr>
          <w:rFonts w:asciiTheme="minorHAnsi" w:hAnsiTheme="minorHAnsi"/>
          <w:sz w:val="22"/>
          <w:szCs w:val="22"/>
        </w:rPr>
        <w:t>.</w:t>
      </w:r>
      <w:r w:rsidR="008571E9" w:rsidRPr="00B2104F">
        <w:rPr>
          <w:rFonts w:asciiTheme="minorHAnsi" w:hAnsiTheme="minorHAnsi"/>
          <w:sz w:val="22"/>
          <w:szCs w:val="22"/>
        </w:rPr>
        <w:t>Nie ma zastosowania.</w:t>
      </w:r>
    </w:p>
    <w:p w:rsidR="00C00380" w:rsidRPr="00B2104F" w:rsidRDefault="00C00380" w:rsidP="0074268A">
      <w:pPr>
        <w:numPr>
          <w:ilvl w:val="12"/>
          <w:numId w:val="0"/>
        </w:numPr>
        <w:spacing w:before="24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3</w:t>
      </w:r>
      <w:r w:rsidRPr="00B2104F">
        <w:rPr>
          <w:rFonts w:asciiTheme="minorHAnsi" w:hAnsiTheme="minorHAnsi"/>
          <w:sz w:val="22"/>
          <w:szCs w:val="22"/>
        </w:rPr>
        <w:t xml:space="preserve">. </w:t>
      </w:r>
      <w:r w:rsidR="008571E9" w:rsidRPr="00B2104F">
        <w:rPr>
          <w:rFonts w:asciiTheme="minorHAnsi" w:hAnsiTheme="minorHAnsi"/>
          <w:sz w:val="22"/>
          <w:szCs w:val="22"/>
        </w:rPr>
        <w:t>Nie ma zastosowania.</w:t>
      </w:r>
    </w:p>
    <w:p w:rsidR="00C00380" w:rsidRPr="00B2104F" w:rsidRDefault="005A65A7" w:rsidP="00C00380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C00380" w:rsidRPr="00B2104F">
        <w:rPr>
          <w:rFonts w:asciiTheme="minorHAnsi" w:hAnsiTheme="minorHAnsi"/>
          <w:sz w:val="22"/>
          <w:szCs w:val="22"/>
        </w:rPr>
        <w:t xml:space="preserve">W tablicy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4</w:t>
      </w:r>
      <w:r w:rsidR="00C00380" w:rsidRPr="00B2104F">
        <w:rPr>
          <w:rFonts w:asciiTheme="minorHAnsi" w:hAnsiTheme="minorHAnsi"/>
          <w:sz w:val="22"/>
          <w:szCs w:val="22"/>
        </w:rPr>
        <w:t xml:space="preserve"> podano wymagania względem współczynnika odblasku </w:t>
      </w:r>
      <w:r w:rsidR="00C00380" w:rsidRPr="00B2104F">
        <w:rPr>
          <w:rFonts w:asciiTheme="minorHAnsi" w:hAnsiTheme="minorHAnsi"/>
          <w:i/>
          <w:sz w:val="22"/>
          <w:szCs w:val="22"/>
        </w:rPr>
        <w:t>R</w:t>
      </w:r>
      <w:r w:rsidR="00C00380" w:rsidRPr="00B2104F">
        <w:rPr>
          <w:rFonts w:asciiTheme="minorHAnsi" w:hAnsiTheme="minorHAnsi"/>
          <w:i/>
          <w:sz w:val="22"/>
          <w:szCs w:val="22"/>
          <w:vertAlign w:val="subscript"/>
        </w:rPr>
        <w:t>L</w:t>
      </w:r>
      <w:r w:rsidR="00C00380" w:rsidRPr="00B2104F">
        <w:rPr>
          <w:rFonts w:asciiTheme="minorHAnsi" w:hAnsiTheme="minorHAnsi"/>
          <w:sz w:val="22"/>
          <w:szCs w:val="22"/>
        </w:rPr>
        <w:t>, jakie powinny spełniać oznakowa</w:t>
      </w:r>
      <w:r w:rsidR="00EA5277" w:rsidRPr="00B2104F">
        <w:rPr>
          <w:rFonts w:asciiTheme="minorHAnsi" w:hAnsiTheme="minorHAnsi"/>
          <w:sz w:val="22"/>
          <w:szCs w:val="22"/>
        </w:rPr>
        <w:t>nia dróg w okresie eksploatacji.</w:t>
      </w:r>
    </w:p>
    <w:p w:rsidR="00C00380" w:rsidRPr="00B2104F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4</w:t>
      </w:r>
      <w:r w:rsidR="0074268A" w:rsidRPr="00B2104F">
        <w:rPr>
          <w:rFonts w:asciiTheme="minorHAnsi" w:hAnsiTheme="minorHAnsi"/>
          <w:sz w:val="22"/>
          <w:szCs w:val="22"/>
        </w:rPr>
        <w:t>.</w:t>
      </w:r>
      <w:r w:rsidR="0074268A" w:rsidRPr="00B2104F">
        <w:rPr>
          <w:rFonts w:asciiTheme="minorHAnsi" w:hAnsiTheme="minorHAnsi"/>
          <w:sz w:val="22"/>
          <w:szCs w:val="22"/>
        </w:rPr>
        <w:tab/>
      </w:r>
      <w:r w:rsidRPr="00B2104F">
        <w:rPr>
          <w:rFonts w:asciiTheme="minorHAnsi" w:hAnsiTheme="minorHAnsi"/>
          <w:sz w:val="22"/>
          <w:szCs w:val="22"/>
        </w:rPr>
        <w:t>Wymagania eksploatacyjne dotyczące współczynnika odblasku</w:t>
      </w:r>
      <w:r w:rsidR="003A693C" w:rsidRPr="00B2104F">
        <w:rPr>
          <w:rFonts w:asciiTheme="minorHAnsi" w:hAnsiTheme="minorHAnsi"/>
          <w:i/>
          <w:sz w:val="22"/>
          <w:szCs w:val="22"/>
        </w:rPr>
        <w:t>R</w:t>
      </w:r>
      <w:r w:rsidR="003A693C" w:rsidRPr="00B2104F">
        <w:rPr>
          <w:rFonts w:asciiTheme="minorHAnsi" w:hAnsiTheme="minorHAnsi"/>
          <w:i/>
          <w:sz w:val="22"/>
          <w:szCs w:val="22"/>
          <w:vertAlign w:val="subscript"/>
        </w:rPr>
        <w:t>L</w:t>
      </w:r>
      <w:r w:rsidRPr="00B2104F">
        <w:rPr>
          <w:rFonts w:asciiTheme="minorHAnsi" w:hAnsiTheme="minorHAnsi"/>
          <w:sz w:val="22"/>
          <w:szCs w:val="22"/>
        </w:rPr>
        <w:t>oznakowań dróg</w:t>
      </w:r>
      <w:r w:rsidR="0074268A" w:rsidRPr="00B2104F">
        <w:rPr>
          <w:rFonts w:asciiTheme="minorHAnsi" w:hAnsiTheme="minorHAnsi"/>
          <w:sz w:val="22"/>
          <w:szCs w:val="22"/>
        </w:rPr>
        <w:t> 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>. Metody badań według PN-EN</w:t>
      </w:r>
      <w:r w:rsidR="0074268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1436:2012</w:t>
      </w:r>
      <w:r w:rsidR="0074268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[</w:t>
      </w:r>
      <w:r w:rsidR="006875A8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>]</w:t>
      </w:r>
      <w:r w:rsidR="0074268A" w:rsidRPr="00B2104F">
        <w:rPr>
          <w:rFonts w:asciiTheme="minorHAnsi" w:hAnsiTheme="minorHAnsi"/>
          <w:sz w:val="22"/>
          <w:szCs w:val="22"/>
        </w:rPr>
        <w:t xml:space="preserve"> i PN-EN 1871:2003 </w:t>
      </w:r>
      <w:r w:rsidR="00021712" w:rsidRPr="00B2104F">
        <w:rPr>
          <w:rFonts w:asciiTheme="minorHAnsi" w:hAnsiTheme="minorHAnsi"/>
          <w:sz w:val="22"/>
          <w:szCs w:val="22"/>
        </w:rPr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B2104F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B2104F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B2104F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B2104F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B2104F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</w:t>
            </w:r>
            <w:r w:rsidR="00904CBE" w:rsidRPr="00B2104F">
              <w:rPr>
                <w:rFonts w:asciiTheme="minorHAnsi" w:hAnsiTheme="minorHAnsi"/>
                <w:sz w:val="22"/>
                <w:szCs w:val="22"/>
              </w:rPr>
              <w:t>-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>gania</w:t>
            </w:r>
          </w:p>
        </w:tc>
      </w:tr>
      <w:tr w:rsidR="00C00380" w:rsidRPr="00B2104F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977022" w:rsidP="00977022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A77449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odblasku </w:t>
            </w:r>
            <w:r w:rsidRPr="00B2104F">
              <w:rPr>
                <w:rFonts w:asciiTheme="minorHAnsi" w:hAnsiTheme="minorHAnsi"/>
                <w:i/>
                <w:sz w:val="22"/>
                <w:szCs w:val="22"/>
              </w:rPr>
              <w:t>R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vertAlign w:val="subscript"/>
              </w:rPr>
              <w:t>L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suchego oznakowania białego w stanie nowym (od 7 dnia do 30 dnia):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</w:rPr>
            </w:pP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mcd/m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vertAlign w:val="superscript"/>
                <w:lang w:val="de-DE"/>
              </w:rPr>
              <w:t>2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 xml:space="preserve"> 2</w:t>
            </w:r>
            <w:r w:rsidR="003A693C"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</w:t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</w:t>
            </w: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</w:p>
        </w:tc>
      </w:tr>
      <w:tr w:rsidR="00C00380" w:rsidRPr="00B2104F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977022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odblasku </w:t>
            </w:r>
            <w:r w:rsidRPr="00B2104F">
              <w:rPr>
                <w:rFonts w:asciiTheme="minorHAnsi" w:hAnsiTheme="minorHAnsi"/>
                <w:i/>
                <w:sz w:val="22"/>
                <w:szCs w:val="22"/>
              </w:rPr>
              <w:t>R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vertAlign w:val="subscript"/>
              </w:rPr>
              <w:t>L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suchego oznakowania białego eksploatowanego od 31 dnia do 180 dnia:</w:t>
            </w: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</w:rPr>
            </w:pP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mcd/m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vertAlign w:val="superscript"/>
                <w:lang w:val="de-DE"/>
              </w:rPr>
              <w:t>2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="003A693C" w:rsidRPr="00B2104F">
              <w:rPr>
                <w:rFonts w:asciiTheme="minorHAnsi" w:hAnsiTheme="minorHAnsi"/>
                <w:sz w:val="22"/>
                <w:szCs w:val="22"/>
                <w:lang w:val="de-DE"/>
              </w:rPr>
              <w:t>15</w:t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</w:t>
            </w: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C00380" w:rsidRPr="00B2104F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977022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odblasku </w:t>
            </w:r>
            <w:r w:rsidRPr="00B2104F">
              <w:rPr>
                <w:rFonts w:asciiTheme="minorHAnsi" w:hAnsiTheme="minorHAnsi"/>
                <w:i/>
                <w:sz w:val="22"/>
                <w:szCs w:val="22"/>
              </w:rPr>
              <w:t>R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vertAlign w:val="subscript"/>
              </w:rPr>
              <w:t>L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suchego oznakowania białego eksploatowanego od 181dnia:</w:t>
            </w: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</w:rPr>
            </w:pP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mcd/m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vertAlign w:val="superscript"/>
                <w:lang w:val="de-DE"/>
              </w:rPr>
              <w:t>2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 xml:space="preserve"> 1</w:t>
            </w:r>
            <w:r w:rsidR="008571E9"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00</w:t>
            </w: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</w:tc>
      </w:tr>
      <w:tr w:rsidR="00C00380" w:rsidRPr="00B2104F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A77449" w:rsidP="00977022">
            <w:pPr>
              <w:jc w:val="center"/>
              <w:rPr>
                <w:rFonts w:asciiTheme="minorHAnsi" w:hAnsiTheme="minorHAnsi"/>
                <w:sz w:val="22"/>
                <w:szCs w:val="22"/>
                <w:lang w:val="en-GB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Współczynnik odblasku </w:t>
            </w:r>
            <w:r w:rsidRPr="00B2104F">
              <w:rPr>
                <w:rFonts w:asciiTheme="minorHAnsi" w:hAnsiTheme="minorHAnsi"/>
                <w:i/>
                <w:sz w:val="22"/>
                <w:szCs w:val="22"/>
              </w:rPr>
              <w:t>R</w:t>
            </w:r>
            <w:r w:rsidRPr="00B2104F">
              <w:rPr>
                <w:rFonts w:asciiTheme="minorHAnsi" w:hAnsiTheme="minorHAnsi"/>
                <w:i/>
                <w:sz w:val="22"/>
                <w:szCs w:val="22"/>
                <w:vertAlign w:val="subscript"/>
              </w:rPr>
              <w:t>L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oznakowania tymczasowego żółtego (typ I i II)</w:t>
            </w: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- do 90 dnia</w:t>
            </w: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- od 91 do 120 dnia </w:t>
            </w:r>
          </w:p>
          <w:p w:rsidR="00C00380" w:rsidRPr="00B2104F" w:rsidRDefault="00C00380" w:rsidP="00A77449">
            <w:pPr>
              <w:numPr>
                <w:ilvl w:val="12"/>
                <w:numId w:val="0"/>
              </w:num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- po 120 dniach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  <w:lang w:val="de-DE"/>
              </w:rPr>
            </w:pP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  <w:lang w:val="de-DE"/>
              </w:rPr>
            </w:pPr>
          </w:p>
          <w:p w:rsidR="00C00380" w:rsidRPr="00B2104F" w:rsidRDefault="00C00380" w:rsidP="00C00380">
            <w:pPr>
              <w:numPr>
                <w:ilvl w:val="12"/>
                <w:numId w:val="0"/>
              </w:numPr>
              <w:rPr>
                <w:rFonts w:asciiTheme="minorHAnsi" w:hAnsiTheme="minorHAnsi"/>
                <w:iCs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mcd/m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vertAlign w:val="superscript"/>
                <w:lang w:val="de-DE"/>
              </w:rPr>
              <w:t>2</w:t>
            </w:r>
            <w:r w:rsidRPr="00B2104F">
              <w:rPr>
                <w:rFonts w:asciiTheme="minorHAnsi" w:hAnsiTheme="minorHAnsi"/>
                <w:iCs/>
                <w:sz w:val="22"/>
                <w:szCs w:val="22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</w:rPr>
            </w:pP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en-US"/>
              </w:rPr>
            </w:pP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="003A693C" w:rsidRPr="00B2104F">
              <w:rPr>
                <w:rFonts w:asciiTheme="minorHAnsi" w:hAnsiTheme="minorHAnsi"/>
                <w:sz w:val="22"/>
                <w:szCs w:val="22"/>
                <w:lang w:val="de-DE"/>
              </w:rPr>
              <w:t>15</w:t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</w:t>
            </w:r>
          </w:p>
          <w:p w:rsidR="00C00380" w:rsidRPr="00B2104F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 xml:space="preserve"> 1</w:t>
            </w:r>
            <w:r w:rsidR="003A693C"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</w:t>
            </w: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0</w:t>
            </w:r>
          </w:p>
          <w:p w:rsidR="00C00380" w:rsidRPr="00B2104F" w:rsidRDefault="00C00380" w:rsidP="003A693C">
            <w:pPr>
              <w:numPr>
                <w:ilvl w:val="12"/>
                <w:numId w:val="0"/>
              </w:numPr>
              <w:jc w:val="center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sym w:font="Symbol" w:char="00B3"/>
            </w:r>
            <w:r w:rsidR="003A693C" w:rsidRPr="00B2104F">
              <w:rPr>
                <w:rFonts w:asciiTheme="minorHAnsi" w:hAnsiTheme="minorHAnsi"/>
                <w:sz w:val="22"/>
                <w:szCs w:val="22"/>
                <w:lang w:val="de-DE"/>
              </w:rPr>
              <w:t>75</w:t>
            </w:r>
          </w:p>
        </w:tc>
      </w:tr>
    </w:tbl>
    <w:p w:rsidR="00C00380" w:rsidRPr="00B2104F" w:rsidRDefault="000125AE" w:rsidP="007B06A5">
      <w:pPr>
        <w:numPr>
          <w:ilvl w:val="12"/>
          <w:numId w:val="0"/>
        </w:numPr>
        <w:spacing w:before="6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  <w:vertAlign w:val="superscript"/>
        </w:rPr>
        <w:t>*</w:t>
      </w:r>
      <w:r w:rsidR="00C00380" w:rsidRPr="00B2104F">
        <w:rPr>
          <w:rFonts w:asciiTheme="minorHAnsi" w:hAnsiTheme="minorHAnsi"/>
          <w:sz w:val="22"/>
          <w:szCs w:val="22"/>
        </w:rPr>
        <w:t xml:space="preserve"> a także o natężeniu ruchu &gt; 2500 pojazdów rzeczywistych na dobę na pas</w:t>
      </w:r>
    </w:p>
    <w:p w:rsidR="00A77449" w:rsidRPr="00B2104F" w:rsidRDefault="00A77449" w:rsidP="002802F6">
      <w:pPr>
        <w:ind w:firstLine="709"/>
        <w:rPr>
          <w:rFonts w:asciiTheme="minorHAnsi" w:hAnsiTheme="minorHAnsi"/>
          <w:sz w:val="22"/>
          <w:szCs w:val="22"/>
        </w:rPr>
      </w:pPr>
    </w:p>
    <w:p w:rsidR="002802F6" w:rsidRPr="00B2104F" w:rsidRDefault="002802F6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Na nawierzchniach o grubej makroteksturze, takich jak: powierzchniowe utrwalanie</w:t>
      </w:r>
      <w:r w:rsidR="000125AE" w:rsidRPr="00B2104F">
        <w:rPr>
          <w:rFonts w:asciiTheme="minorHAnsi" w:hAnsiTheme="minorHAnsi"/>
          <w:sz w:val="22"/>
          <w:szCs w:val="22"/>
        </w:rPr>
        <w:t xml:space="preserve">, </w:t>
      </w:r>
      <w:r w:rsidRPr="00B2104F">
        <w:rPr>
          <w:rFonts w:asciiTheme="minorHAnsi" w:hAnsiTheme="minorHAnsi"/>
          <w:sz w:val="22"/>
          <w:szCs w:val="22"/>
        </w:rPr>
        <w:t>oraz na nawierzchniach niejednorodnych można wyjątkowodopuścić wartość współczynnika odblasku R</w:t>
      </w:r>
      <w:r w:rsidRPr="00B2104F">
        <w:rPr>
          <w:rFonts w:asciiTheme="minorHAnsi" w:hAnsiTheme="minorHAnsi"/>
          <w:sz w:val="22"/>
          <w:szCs w:val="22"/>
          <w:vertAlign w:val="subscript"/>
        </w:rPr>
        <w:t>L</w:t>
      </w:r>
      <w:r w:rsidRPr="00B2104F">
        <w:rPr>
          <w:rFonts w:asciiTheme="minorHAnsi" w:hAnsiTheme="minorHAnsi"/>
          <w:sz w:val="22"/>
          <w:szCs w:val="22"/>
        </w:rPr>
        <w:t xml:space="preserve"> = 70 mcd m</w:t>
      </w:r>
      <w:r w:rsidRPr="00B2104F">
        <w:rPr>
          <w:rFonts w:asciiTheme="minorHAnsi" w:hAnsiTheme="minorHAnsi"/>
          <w:sz w:val="22"/>
          <w:szCs w:val="22"/>
          <w:vertAlign w:val="superscript"/>
        </w:rPr>
        <w:t>-2</w:t>
      </w:r>
      <w:r w:rsidRPr="00B2104F">
        <w:rPr>
          <w:rFonts w:asciiTheme="minorHAnsi" w:hAnsiTheme="minorHAnsi"/>
          <w:sz w:val="22"/>
          <w:szCs w:val="22"/>
        </w:rPr>
        <w:t xml:space="preserve"> lx</w:t>
      </w:r>
      <w:r w:rsidRPr="00B2104F">
        <w:rPr>
          <w:rFonts w:asciiTheme="minorHAnsi" w:hAnsiTheme="minorHAnsi"/>
          <w:sz w:val="22"/>
          <w:szCs w:val="22"/>
          <w:vertAlign w:val="superscript"/>
        </w:rPr>
        <w:t>-1</w:t>
      </w:r>
      <w:r w:rsidRPr="00B2104F">
        <w:rPr>
          <w:rFonts w:asciiTheme="minorHAnsi" w:hAnsiTheme="minorHAnsi"/>
          <w:sz w:val="22"/>
          <w:szCs w:val="22"/>
        </w:rPr>
        <w:t>, dla oznakowania cienkowarstwowego eksploatowanego od 6 miesiąca po wykonaniu.</w:t>
      </w:r>
    </w:p>
    <w:p w:rsidR="002802F6" w:rsidRPr="00B2104F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.1.4. Szorstkość oznakowania</w:t>
      </w:r>
    </w:p>
    <w:p w:rsidR="00C00323" w:rsidRPr="00B2104F" w:rsidRDefault="002802F6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Miarą szorstkości oznakowania jest wartość wskaźnika szorstkości SRT (SkidResistance Tester) mierzona wahadłem angielskim, wg PN-EN 1</w:t>
      </w:r>
      <w:r w:rsidR="00952701" w:rsidRPr="00B2104F">
        <w:rPr>
          <w:rFonts w:asciiTheme="minorHAnsi" w:hAnsiTheme="minorHAnsi"/>
          <w:sz w:val="22"/>
          <w:szCs w:val="22"/>
        </w:rPr>
        <w:t>3036-4</w:t>
      </w:r>
      <w:r w:rsidRPr="00B2104F">
        <w:rPr>
          <w:rFonts w:asciiTheme="minorHAnsi" w:hAnsiTheme="minorHAnsi"/>
          <w:sz w:val="22"/>
          <w:szCs w:val="22"/>
        </w:rPr>
        <w:t>:20</w:t>
      </w:r>
      <w:r w:rsidR="00C00323" w:rsidRPr="00B2104F">
        <w:rPr>
          <w:rFonts w:asciiTheme="minorHAnsi" w:hAnsiTheme="minorHAnsi"/>
          <w:sz w:val="22"/>
          <w:szCs w:val="22"/>
        </w:rPr>
        <w:t>1</w:t>
      </w:r>
      <w:r w:rsidR="00952701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BA24CF" w:rsidRPr="00B2104F">
        <w:rPr>
          <w:rFonts w:asciiTheme="minorHAnsi" w:hAnsiTheme="minorHAnsi"/>
          <w:sz w:val="22"/>
          <w:szCs w:val="22"/>
        </w:rPr>
        <w:t>9</w:t>
      </w:r>
      <w:r w:rsidRPr="00B2104F">
        <w:rPr>
          <w:rFonts w:asciiTheme="minorHAnsi" w:hAnsiTheme="minorHAnsi"/>
          <w:sz w:val="22"/>
          <w:szCs w:val="22"/>
        </w:rPr>
        <w:t>]</w:t>
      </w:r>
      <w:r w:rsidR="00952701" w:rsidRPr="00B2104F">
        <w:rPr>
          <w:rFonts w:asciiTheme="minorHAnsi" w:hAnsiTheme="minorHAnsi"/>
          <w:sz w:val="22"/>
          <w:szCs w:val="22"/>
        </w:rPr>
        <w:t>.</w:t>
      </w:r>
    </w:p>
    <w:p w:rsidR="00C00323" w:rsidRPr="00B2104F" w:rsidRDefault="00C00323" w:rsidP="000125AE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Ze względu na wartość wskaźnika szorstkości SRT poziome oznakowania dróg dzielimy na klasy podane w tablicy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5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C00323" w:rsidRPr="00B2104F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5</w:t>
      </w:r>
      <w:r w:rsidRPr="00B2104F">
        <w:rPr>
          <w:rFonts w:asciiTheme="minorHAnsi" w:hAnsiTheme="minorHAnsi"/>
          <w:sz w:val="22"/>
          <w:szCs w:val="22"/>
        </w:rPr>
        <w:t>.</w:t>
      </w:r>
      <w:r w:rsidR="00C553A3" w:rsidRPr="00B2104F">
        <w:rPr>
          <w:rFonts w:asciiTheme="minorHAnsi" w:hAnsiTheme="minorHAnsi"/>
          <w:sz w:val="22"/>
          <w:szCs w:val="22"/>
        </w:rPr>
        <w:tab/>
      </w:r>
      <w:r w:rsidR="008571E9" w:rsidRPr="00B2104F">
        <w:rPr>
          <w:rFonts w:asciiTheme="minorHAnsi" w:hAnsiTheme="minorHAnsi"/>
          <w:sz w:val="22"/>
          <w:szCs w:val="22"/>
        </w:rPr>
        <w:t>Nie ma zastosowania.</w:t>
      </w:r>
    </w:p>
    <w:p w:rsidR="00952701" w:rsidRPr="00B2104F" w:rsidRDefault="00952701" w:rsidP="00952701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tablicy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6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952701" w:rsidRPr="00B2104F" w:rsidRDefault="00952701" w:rsidP="009A43CA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FD224B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6</w:t>
      </w:r>
      <w:r w:rsidRPr="00B2104F">
        <w:rPr>
          <w:rFonts w:asciiTheme="minorHAnsi" w:hAnsiTheme="minorHAnsi"/>
          <w:sz w:val="22"/>
          <w:szCs w:val="22"/>
        </w:rPr>
        <w:t>. Wymagania odnośnie wskaźnika szorstkości SRT [1</w:t>
      </w:r>
      <w:r w:rsidR="009A43CA" w:rsidRPr="00B2104F">
        <w:rPr>
          <w:rFonts w:asciiTheme="minorHAnsi" w:hAnsiTheme="minorHAnsi"/>
          <w:sz w:val="22"/>
          <w:szCs w:val="22"/>
        </w:rPr>
        <w:t>7</w:t>
      </w:r>
      <w:r w:rsidRPr="00B2104F">
        <w:rPr>
          <w:rFonts w:asciiTheme="minorHAnsi" w:hAnsiTheme="minorHAnsi"/>
          <w:sz w:val="22"/>
          <w:szCs w:val="22"/>
        </w:rPr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B2104F" w:rsidTr="000110C8">
        <w:tc>
          <w:tcPr>
            <w:tcW w:w="5481" w:type="dxa"/>
            <w:tcBorders>
              <w:bottom w:val="double" w:sz="4" w:space="0" w:color="auto"/>
            </w:tcBorders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Wymaganie</w:t>
            </w:r>
          </w:p>
        </w:tc>
      </w:tr>
      <w:tr w:rsidR="00952701" w:rsidRPr="00B2104F" w:rsidTr="000110C8">
        <w:tc>
          <w:tcPr>
            <w:tcW w:w="5481" w:type="dxa"/>
            <w:tcBorders>
              <w:top w:val="double" w:sz="4" w:space="0" w:color="auto"/>
            </w:tcBorders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lastRenderedPageBreak/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45*</w:t>
            </w:r>
          </w:p>
        </w:tc>
      </w:tr>
      <w:tr w:rsidR="00952701" w:rsidRPr="00B2104F" w:rsidTr="000110C8">
        <w:tc>
          <w:tcPr>
            <w:tcW w:w="5481" w:type="dxa"/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SRT</w:t>
            </w:r>
          </w:p>
        </w:tc>
        <w:tc>
          <w:tcPr>
            <w:tcW w:w="1701" w:type="dxa"/>
          </w:tcPr>
          <w:p w:rsidR="00952701" w:rsidRPr="00B2104F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sym w:font="Symbol" w:char="00B3"/>
            </w:r>
            <w:r w:rsidRPr="00B2104F">
              <w:rPr>
                <w:rFonts w:asciiTheme="minorHAnsi" w:hAnsiTheme="minorHAnsi"/>
                <w:sz w:val="22"/>
                <w:szCs w:val="22"/>
                <w:lang w:val="en-GB"/>
              </w:rPr>
              <w:t xml:space="preserve"> 30</w:t>
            </w:r>
          </w:p>
        </w:tc>
      </w:tr>
    </w:tbl>
    <w:p w:rsidR="00952701" w:rsidRPr="00B2104F" w:rsidRDefault="00952701" w:rsidP="007F6187">
      <w:pPr>
        <w:numPr>
          <w:ilvl w:val="12"/>
          <w:numId w:val="0"/>
        </w:numPr>
        <w:spacing w:before="6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* wartość SRT = 45 jest warunkowa w przypadku oznakowań profilowanych</w:t>
      </w:r>
    </w:p>
    <w:p w:rsidR="002802F6" w:rsidRPr="00B2104F" w:rsidRDefault="00952701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2802F6" w:rsidRPr="00B2104F">
        <w:rPr>
          <w:rFonts w:asciiTheme="minorHAnsi" w:hAnsiTheme="minorHAnsi"/>
          <w:sz w:val="22"/>
          <w:szCs w:val="22"/>
        </w:rPr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B2104F">
          <w:rPr>
            <w:rFonts w:asciiTheme="minorHAnsi" w:hAnsiTheme="minorHAnsi"/>
            <w:sz w:val="22"/>
            <w:szCs w:val="22"/>
          </w:rPr>
          <w:t>50 km/h</w:t>
        </w:r>
      </w:smartTag>
      <w:r w:rsidR="002802F6" w:rsidRPr="00B2104F">
        <w:rPr>
          <w:rFonts w:asciiTheme="minorHAnsi" w:hAnsiTheme="minorHAnsi"/>
          <w:sz w:val="22"/>
          <w:szCs w:val="22"/>
        </w:rPr>
        <w:t xml:space="preserve"> na mokrej nawierzchni.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Dopuszcza się podwyższenie w ST wymagania szorstkości </w:t>
      </w:r>
      <w:r w:rsidR="00B01277" w:rsidRPr="00B2104F">
        <w:rPr>
          <w:rFonts w:asciiTheme="minorHAnsi" w:hAnsiTheme="minorHAnsi"/>
          <w:sz w:val="22"/>
          <w:szCs w:val="22"/>
        </w:rPr>
        <w:t xml:space="preserve">z wymaganej wartości minimalnej 45 </w:t>
      </w:r>
      <w:r w:rsidR="00C843EF" w:rsidRPr="00B2104F">
        <w:rPr>
          <w:rFonts w:asciiTheme="minorHAnsi" w:hAnsiTheme="minorHAnsi"/>
          <w:sz w:val="22"/>
          <w:szCs w:val="22"/>
        </w:rPr>
        <w:t>do 50 – 60 jednostek SRT</w:t>
      </w:r>
      <w:r w:rsidRPr="00B2104F">
        <w:rPr>
          <w:rFonts w:asciiTheme="minorHAnsi" w:hAnsiTheme="minorHAnsi"/>
          <w:sz w:val="22"/>
          <w:szCs w:val="22"/>
        </w:rPr>
        <w:t>, w uzasadnionych przypadkach. Uzyskanie większej szorstkości oznakowania, wiąże się z zastosowaniem kruszywa przeciwpoślizgowego samego lub 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mieszaninie z kulkami szklanymi wg PN-EN 1423:201</w:t>
      </w:r>
      <w:r w:rsidR="007F6187" w:rsidRPr="00B2104F">
        <w:rPr>
          <w:rFonts w:asciiTheme="minorHAnsi" w:hAnsiTheme="minorHAnsi"/>
          <w:sz w:val="22"/>
          <w:szCs w:val="22"/>
        </w:rPr>
        <w:t>2</w:t>
      </w:r>
      <w:r w:rsidRPr="00B2104F">
        <w:rPr>
          <w:rFonts w:asciiTheme="minorHAnsi" w:hAnsiTheme="minorHAnsi"/>
          <w:sz w:val="22"/>
          <w:szCs w:val="22"/>
        </w:rPr>
        <w:t xml:space="preserve"> [3]. Należy przy tym wziąć pod uwagę jednoczesne obniżenie wartości współczynnika luminancji i współczynnika odblasku.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:rsidR="002802F6" w:rsidRPr="00B2104F" w:rsidRDefault="002802F6" w:rsidP="002802F6">
      <w:pPr>
        <w:numPr>
          <w:ilvl w:val="12"/>
          <w:numId w:val="0"/>
        </w:num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.1.5. Trwałość oznakowania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Trwałość oznakowania cienkowarstwowego oceniana jako stopień zużycia w 10-stopniowej skali LCPC określonej w POD-97 [</w:t>
      </w:r>
      <w:r w:rsidR="00F47253" w:rsidRPr="00B2104F">
        <w:rPr>
          <w:rFonts w:asciiTheme="minorHAnsi" w:hAnsiTheme="minorHAnsi"/>
          <w:sz w:val="22"/>
          <w:szCs w:val="22"/>
        </w:rPr>
        <w:t>1</w:t>
      </w:r>
      <w:r w:rsidRPr="00B2104F">
        <w:rPr>
          <w:rFonts w:asciiTheme="minorHAnsi" w:hAnsiTheme="minorHAnsi"/>
          <w:sz w:val="22"/>
          <w:szCs w:val="22"/>
        </w:rPr>
        <w:t xml:space="preserve">9] lub </w:t>
      </w:r>
      <w:r w:rsidR="00952701" w:rsidRPr="00B2104F">
        <w:rPr>
          <w:rFonts w:asciiTheme="minorHAnsi" w:hAnsiTheme="minorHAnsi"/>
          <w:sz w:val="22"/>
          <w:szCs w:val="22"/>
        </w:rPr>
        <w:t>Vademecum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 xml:space="preserve"> powinna wynosić po 12-miesięcznym okresie eksploatacji oznakowania: co najmniej 6.</w:t>
      </w:r>
    </w:p>
    <w:p w:rsidR="002802F6" w:rsidRPr="00B2104F" w:rsidRDefault="002802F6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Taka metoda oceny znajduje szczególnie zastosowanie do oceny przydatności materiałów do </w:t>
      </w:r>
      <w:r w:rsidR="00F47253" w:rsidRPr="00B2104F">
        <w:rPr>
          <w:rFonts w:asciiTheme="minorHAnsi" w:hAnsiTheme="minorHAnsi"/>
          <w:sz w:val="22"/>
          <w:szCs w:val="22"/>
        </w:rPr>
        <w:t xml:space="preserve">cienkowarstwowego </w:t>
      </w:r>
      <w:r w:rsidRPr="00B2104F">
        <w:rPr>
          <w:rFonts w:asciiTheme="minorHAnsi" w:hAnsiTheme="minorHAnsi"/>
          <w:sz w:val="22"/>
          <w:szCs w:val="22"/>
        </w:rPr>
        <w:t>poziomego oznakowania dróg.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5A4BFE" w:rsidRPr="00B2104F">
        <w:rPr>
          <w:rFonts w:asciiTheme="minorHAnsi" w:hAnsiTheme="minorHAnsi"/>
          <w:sz w:val="22"/>
          <w:szCs w:val="22"/>
        </w:rPr>
        <w:t xml:space="preserve">Ponieważ nie ma uzgodnionej w EU metody oznaczania trwałości </w:t>
      </w:r>
      <w:r w:rsidRPr="00B2104F">
        <w:rPr>
          <w:rFonts w:asciiTheme="minorHAnsi" w:hAnsiTheme="minorHAnsi"/>
          <w:sz w:val="22"/>
          <w:szCs w:val="22"/>
        </w:rPr>
        <w:t xml:space="preserve">jest oceniana </w:t>
      </w:r>
      <w:r w:rsidR="005A4BFE" w:rsidRPr="00B2104F">
        <w:rPr>
          <w:rFonts w:asciiTheme="minorHAnsi" w:hAnsiTheme="minorHAnsi"/>
          <w:sz w:val="22"/>
          <w:szCs w:val="22"/>
        </w:rPr>
        <w:t>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="005A4BFE" w:rsidRPr="00B2104F">
        <w:rPr>
          <w:rFonts w:asciiTheme="minorHAnsi" w:hAnsiTheme="minorHAnsi"/>
          <w:sz w:val="22"/>
          <w:szCs w:val="22"/>
        </w:rPr>
        <w:t xml:space="preserve">celach kontrolnych </w:t>
      </w:r>
      <w:r w:rsidRPr="00B2104F">
        <w:rPr>
          <w:rFonts w:asciiTheme="minorHAnsi" w:hAnsiTheme="minorHAnsi"/>
          <w:sz w:val="22"/>
          <w:szCs w:val="22"/>
        </w:rPr>
        <w:t>pośrednio przez sprawdzenie spełniania wymagań widoczności 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dzień, w nocy i szorstkości.</w:t>
      </w:r>
    </w:p>
    <w:p w:rsidR="002802F6" w:rsidRPr="00B2104F" w:rsidRDefault="002802F6" w:rsidP="002802F6">
      <w:pPr>
        <w:keepNext/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.1.6. Czas schnięcia oznakowania (względnie czas do przejezdności oznakowania)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Za czas schnięcia oznakowania przyjmuje się czas upływający między wykonaniem oznakowania a jego oddaniem do ruchu.</w:t>
      </w:r>
      <w:r w:rsidR="00047ADB" w:rsidRPr="00B2104F">
        <w:rPr>
          <w:rFonts w:asciiTheme="minorHAnsi" w:hAnsiTheme="minorHAnsi"/>
          <w:sz w:val="22"/>
          <w:szCs w:val="22"/>
        </w:rPr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B2104F">
        <w:rPr>
          <w:rFonts w:asciiTheme="minorHAnsi" w:hAnsiTheme="minorHAnsi"/>
          <w:sz w:val="22"/>
          <w:szCs w:val="22"/>
        </w:rPr>
        <w:t>K</w:t>
      </w:r>
      <w:r w:rsidR="00047ADB" w:rsidRPr="00B2104F">
        <w:rPr>
          <w:rFonts w:asciiTheme="minorHAnsi" w:hAnsiTheme="minorHAnsi"/>
          <w:sz w:val="22"/>
          <w:szCs w:val="22"/>
        </w:rPr>
        <w:t>lasy czasu schnięcia wyrobów do poziomego oznakowania dróg</w:t>
      </w:r>
      <w:r w:rsidR="005238C7" w:rsidRPr="00B2104F">
        <w:rPr>
          <w:rFonts w:asciiTheme="minorHAnsi" w:hAnsiTheme="minorHAnsi"/>
          <w:sz w:val="22"/>
          <w:szCs w:val="22"/>
        </w:rPr>
        <w:t xml:space="preserve"> przedstawiono w tablicy 2</w:t>
      </w:r>
      <w:r w:rsidR="00047ADB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D607B8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Czas schnięcia oznakowania nie powinien przekraczać czasu gwarantowanego przez producenta, z tym że nie może przekraczać </w:t>
      </w:r>
      <w:r w:rsidR="00047ADB" w:rsidRPr="00B2104F">
        <w:rPr>
          <w:rFonts w:asciiTheme="minorHAnsi" w:hAnsiTheme="minorHAnsi"/>
          <w:sz w:val="22"/>
          <w:szCs w:val="22"/>
        </w:rPr>
        <w:t xml:space="preserve">klasy DT5. Dopuszcza się </w:t>
      </w:r>
      <w:r w:rsidR="008851E9" w:rsidRPr="00B2104F">
        <w:rPr>
          <w:rFonts w:asciiTheme="minorHAnsi" w:hAnsiTheme="minorHAnsi"/>
          <w:sz w:val="22"/>
          <w:szCs w:val="22"/>
        </w:rPr>
        <w:t>wydłużenie</w:t>
      </w:r>
      <w:r w:rsidR="00047ADB" w:rsidRPr="00B2104F">
        <w:rPr>
          <w:rFonts w:asciiTheme="minorHAnsi" w:hAnsiTheme="minorHAnsi"/>
          <w:sz w:val="22"/>
          <w:szCs w:val="22"/>
        </w:rPr>
        <w:t xml:space="preserve"> czasu schnięcia do </w:t>
      </w:r>
      <w:r w:rsidRPr="00B2104F">
        <w:rPr>
          <w:rFonts w:asciiTheme="minorHAnsi" w:hAnsiTheme="minorHAnsi"/>
          <w:sz w:val="22"/>
          <w:szCs w:val="22"/>
        </w:rPr>
        <w:t xml:space="preserve">2 godzin w przypadku wymalowań nocnych </w:t>
      </w:r>
      <w:r w:rsidR="00952701" w:rsidRPr="00B2104F">
        <w:rPr>
          <w:rFonts w:asciiTheme="minorHAnsi" w:hAnsiTheme="minorHAnsi"/>
          <w:sz w:val="22"/>
          <w:szCs w:val="22"/>
        </w:rPr>
        <w:t>Opis m</w:t>
      </w:r>
      <w:r w:rsidRPr="00B2104F">
        <w:rPr>
          <w:rFonts w:asciiTheme="minorHAnsi" w:hAnsiTheme="minorHAnsi"/>
          <w:sz w:val="22"/>
          <w:szCs w:val="22"/>
        </w:rPr>
        <w:t>etod oznacz</w:t>
      </w:r>
      <w:r w:rsidR="00047ADB" w:rsidRPr="00B2104F">
        <w:rPr>
          <w:rFonts w:asciiTheme="minorHAnsi" w:hAnsiTheme="minorHAnsi"/>
          <w:sz w:val="22"/>
          <w:szCs w:val="22"/>
        </w:rPr>
        <w:t>a</w:t>
      </w:r>
      <w:r w:rsidRPr="00B2104F">
        <w:rPr>
          <w:rFonts w:asciiTheme="minorHAnsi" w:hAnsiTheme="minorHAnsi"/>
          <w:sz w:val="22"/>
          <w:szCs w:val="22"/>
        </w:rPr>
        <w:t xml:space="preserve">nia czasu schnięcia znajduje się w </w:t>
      </w:r>
      <w:r w:rsidR="00526317" w:rsidRPr="00B2104F">
        <w:rPr>
          <w:rFonts w:asciiTheme="minorHAnsi" w:hAnsiTheme="minorHAnsi"/>
          <w:sz w:val="22"/>
          <w:szCs w:val="22"/>
        </w:rPr>
        <w:t xml:space="preserve">PN-EN 1436 </w:t>
      </w:r>
      <w:r w:rsidR="00DC46E9" w:rsidRPr="00B2104F">
        <w:rPr>
          <w:rFonts w:asciiTheme="minorHAnsi" w:hAnsiTheme="minorHAnsi"/>
          <w:sz w:val="22"/>
          <w:szCs w:val="22"/>
        </w:rPr>
        <w:t>[</w:t>
      </w:r>
      <w:r w:rsidR="00BA24CF" w:rsidRPr="00B2104F">
        <w:rPr>
          <w:rFonts w:asciiTheme="minorHAnsi" w:hAnsiTheme="minorHAnsi"/>
          <w:sz w:val="22"/>
          <w:szCs w:val="22"/>
        </w:rPr>
        <w:t>1</w:t>
      </w:r>
      <w:r w:rsidR="00DC46E9" w:rsidRPr="00B2104F">
        <w:rPr>
          <w:rFonts w:asciiTheme="minorHAnsi" w:hAnsiTheme="minorHAnsi"/>
          <w:sz w:val="22"/>
          <w:szCs w:val="22"/>
        </w:rPr>
        <w:t>]</w:t>
      </w:r>
      <w:r w:rsidRPr="00B2104F">
        <w:rPr>
          <w:rFonts w:asciiTheme="minorHAnsi" w:hAnsiTheme="minorHAnsi"/>
          <w:sz w:val="22"/>
          <w:szCs w:val="22"/>
        </w:rPr>
        <w:t xml:space="preserve"> lub</w:t>
      </w:r>
      <w:r w:rsidR="005238C7" w:rsidRPr="00B2104F">
        <w:rPr>
          <w:rFonts w:asciiTheme="minorHAnsi" w:hAnsiTheme="minorHAnsi"/>
          <w:sz w:val="22"/>
          <w:szCs w:val="22"/>
        </w:rPr>
        <w:t>w</w:t>
      </w:r>
      <w:r w:rsidR="00DC46E9" w:rsidRPr="00B2104F">
        <w:rPr>
          <w:rFonts w:asciiTheme="minorHAnsi" w:hAnsiTheme="minorHAnsi"/>
          <w:sz w:val="22"/>
          <w:szCs w:val="22"/>
        </w:rPr>
        <w:t>Vademecum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7F6187">
      <w:p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>.1.7. Grubość oznakowania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ab/>
        <w:t>Grubość oznakowania wykonanego farbą (zmierzona grzebieniem pomiarowym na próbce z blachy) powinna wynosić na mokro bez posypania kulkami szklanymi</w:t>
      </w:r>
      <w:r w:rsidR="00904CBE" w:rsidRPr="00B2104F">
        <w:rPr>
          <w:rFonts w:asciiTheme="minorHAnsi" w:hAnsiTheme="minorHAnsi"/>
          <w:sz w:val="22"/>
          <w:szCs w:val="22"/>
        </w:rPr>
        <w:t>,</w:t>
      </w:r>
      <w:r w:rsidRPr="00B2104F">
        <w:rPr>
          <w:rFonts w:asciiTheme="minorHAnsi" w:hAnsiTheme="minorHAnsi"/>
          <w:sz w:val="22"/>
          <w:szCs w:val="22"/>
        </w:rPr>
        <w:t xml:space="preserve"> co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najmniej: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B2104F">
          <w:rPr>
            <w:rFonts w:asciiTheme="minorHAnsi" w:hAnsiTheme="minorHAnsi"/>
            <w:sz w:val="22"/>
            <w:szCs w:val="22"/>
          </w:rPr>
          <w:t>0,3 mm</w:t>
        </w:r>
      </w:smartTag>
      <w:r w:rsidR="00E8488B" w:rsidRPr="00B2104F">
        <w:rPr>
          <w:rFonts w:asciiTheme="minorHAnsi" w:hAnsiTheme="minorHAnsi"/>
          <w:sz w:val="22"/>
          <w:szCs w:val="22"/>
        </w:rPr>
        <w:t xml:space="preserve">- </w:t>
      </w:r>
      <w:r w:rsidRPr="00B2104F">
        <w:rPr>
          <w:rFonts w:asciiTheme="minorHAnsi" w:hAnsiTheme="minorHAnsi"/>
          <w:sz w:val="22"/>
          <w:szCs w:val="22"/>
        </w:rPr>
        <w:t>oznakowania typu I,</w:t>
      </w:r>
    </w:p>
    <w:p w:rsidR="001D5914" w:rsidRPr="00B2104F" w:rsidRDefault="001D5914" w:rsidP="001D5914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B2104F">
          <w:rPr>
            <w:rFonts w:asciiTheme="minorHAnsi" w:hAnsiTheme="minorHAnsi"/>
            <w:sz w:val="22"/>
            <w:szCs w:val="22"/>
          </w:rPr>
          <w:t>0,4 mm</w:t>
        </w:r>
      </w:smartTag>
      <w:r w:rsidR="00E8488B" w:rsidRPr="00B2104F">
        <w:rPr>
          <w:rFonts w:asciiTheme="minorHAnsi" w:hAnsiTheme="minorHAnsi"/>
          <w:sz w:val="22"/>
          <w:szCs w:val="22"/>
        </w:rPr>
        <w:t xml:space="preserve">- </w:t>
      </w:r>
      <w:r w:rsidRPr="00B2104F">
        <w:rPr>
          <w:rFonts w:asciiTheme="minorHAnsi" w:hAnsiTheme="minorHAnsi"/>
          <w:sz w:val="22"/>
          <w:szCs w:val="22"/>
        </w:rPr>
        <w:t>systemy z dwukrotnym nakładaniem materiału.</w:t>
      </w:r>
    </w:p>
    <w:p w:rsidR="008851E9" w:rsidRPr="00B2104F" w:rsidRDefault="001D5914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8851E9" w:rsidRPr="00B2104F">
        <w:rPr>
          <w:rFonts w:asciiTheme="minorHAnsi" w:hAnsiTheme="minorHAnsi"/>
          <w:sz w:val="22"/>
          <w:szCs w:val="22"/>
        </w:rPr>
        <w:t>Grubość warstwy pozostałej po wyschnięciu farby jest w przybliżeniu mniejsza o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="008851E9" w:rsidRPr="00B2104F">
        <w:rPr>
          <w:rFonts w:asciiTheme="minorHAnsi" w:hAnsiTheme="minorHAnsi"/>
          <w:sz w:val="22"/>
          <w:szCs w:val="22"/>
        </w:rPr>
        <w:t>40%</w:t>
      </w:r>
      <w:r w:rsidR="00AA7163" w:rsidRPr="00B2104F">
        <w:rPr>
          <w:rFonts w:asciiTheme="minorHAnsi" w:hAnsiTheme="minorHAnsi"/>
          <w:sz w:val="22"/>
          <w:szCs w:val="22"/>
        </w:rPr>
        <w:t xml:space="preserve"> od grubości zmierzonej na mokro,</w:t>
      </w:r>
      <w:r w:rsidR="008851E9" w:rsidRPr="00B2104F">
        <w:rPr>
          <w:rFonts w:asciiTheme="minorHAnsi" w:hAnsiTheme="minorHAnsi"/>
          <w:sz w:val="22"/>
          <w:szCs w:val="22"/>
        </w:rPr>
        <w:t xml:space="preserve"> a producent powinien w karcie technicznej wyrobu podać tę wartość.Ocena grubości warstwy na starych zdeformowanych, spękanych, naprawianych nawierzchniach jest nieobowiązująca. 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Na </w:t>
      </w:r>
      <w:r w:rsidR="001D5914" w:rsidRPr="00B2104F">
        <w:rPr>
          <w:rFonts w:asciiTheme="minorHAnsi" w:hAnsiTheme="minorHAnsi"/>
          <w:sz w:val="22"/>
          <w:szCs w:val="22"/>
        </w:rPr>
        <w:t xml:space="preserve">nowych </w:t>
      </w:r>
      <w:r w:rsidRPr="00B2104F">
        <w:rPr>
          <w:rFonts w:asciiTheme="minorHAnsi" w:hAnsiTheme="minorHAnsi"/>
          <w:sz w:val="22"/>
          <w:szCs w:val="22"/>
        </w:rPr>
        <w:t xml:space="preserve">nawierzchniach o grubej teksturze, takich jak: SMA, asfalt porowaty, powierzchniowe utrwalenie, beton wymywany </w:t>
      </w:r>
      <w:r w:rsidR="00C843EF" w:rsidRPr="00B2104F">
        <w:rPr>
          <w:rFonts w:asciiTheme="minorHAnsi" w:hAnsiTheme="minorHAnsi"/>
          <w:sz w:val="22"/>
          <w:szCs w:val="22"/>
        </w:rPr>
        <w:t xml:space="preserve">może być </w:t>
      </w:r>
      <w:r w:rsidRPr="00B2104F">
        <w:rPr>
          <w:rFonts w:asciiTheme="minorHAnsi" w:hAnsiTheme="minorHAnsi"/>
          <w:sz w:val="22"/>
          <w:szCs w:val="22"/>
        </w:rPr>
        <w:t xml:space="preserve">konieczne wykonanie podwójnej warstwy wymalowania.. W przypadku powtórnego malowania usuniętych starych oznakowań należy ocenić wizualnie, czy pojedyncze malowanie będzie wystarczające. 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Grubość oznakowania wykonanego masą chemoutwardzalną lub termoplastyczną techniką nakładania, powinno wynosić bez posypania kulkami szklanymi (zmierzona na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płaskim podłożu np. z blachy) co najmniej: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- 0,</w:t>
      </w:r>
      <w:r w:rsidR="001D5914" w:rsidRPr="00B2104F">
        <w:rPr>
          <w:rFonts w:asciiTheme="minorHAnsi" w:hAnsiTheme="minorHAnsi"/>
          <w:sz w:val="22"/>
          <w:szCs w:val="22"/>
        </w:rPr>
        <w:t>9</w:t>
      </w:r>
      <w:r w:rsidRPr="00B2104F">
        <w:rPr>
          <w:rFonts w:asciiTheme="minorHAnsi" w:hAnsiTheme="minorHAnsi"/>
          <w:sz w:val="22"/>
          <w:szCs w:val="22"/>
        </w:rPr>
        <w:t xml:space="preserve"> mm oznakowania typu I,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- </w:t>
      </w:r>
      <w:r w:rsidR="001D5914" w:rsidRPr="00B2104F">
        <w:rPr>
          <w:rFonts w:asciiTheme="minorHAnsi" w:hAnsiTheme="minorHAnsi"/>
          <w:sz w:val="22"/>
          <w:szCs w:val="22"/>
        </w:rPr>
        <w:t>2,0</w:t>
      </w:r>
      <w:r w:rsidRPr="00B2104F">
        <w:rPr>
          <w:rFonts w:asciiTheme="minorHAnsi" w:hAnsiTheme="minorHAnsi"/>
          <w:sz w:val="22"/>
          <w:szCs w:val="22"/>
        </w:rPr>
        <w:t xml:space="preserve"> mm pozostałe oznakowanie typu II.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Grubość oznakowania wykonanego masą termoplastyczną sposobem natryskowym powinna wynosić bez posypania kulkami szklanymi (zmierzona na płaskim podłożu np.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z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blachy)</w:t>
      </w:r>
      <w:r w:rsidR="00904CBE" w:rsidRPr="00B2104F">
        <w:rPr>
          <w:rFonts w:asciiTheme="minorHAnsi" w:hAnsiTheme="minorHAnsi"/>
          <w:sz w:val="22"/>
          <w:szCs w:val="22"/>
        </w:rPr>
        <w:t>,</w:t>
      </w:r>
      <w:r w:rsidRPr="00B2104F">
        <w:rPr>
          <w:rFonts w:asciiTheme="minorHAnsi" w:hAnsiTheme="minorHAnsi"/>
          <w:sz w:val="22"/>
          <w:szCs w:val="22"/>
        </w:rPr>
        <w:t xml:space="preserve"> co najmniej: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B2104F">
          <w:rPr>
            <w:rFonts w:asciiTheme="minorHAnsi" w:hAnsiTheme="minorHAnsi"/>
            <w:sz w:val="22"/>
            <w:szCs w:val="22"/>
          </w:rPr>
          <w:t>0,6 mm</w:t>
        </w:r>
      </w:smartTag>
      <w:r w:rsidRPr="00B2104F">
        <w:rPr>
          <w:rFonts w:asciiTheme="minorHAnsi" w:hAnsiTheme="minorHAnsi"/>
          <w:sz w:val="22"/>
          <w:szCs w:val="22"/>
        </w:rPr>
        <w:t xml:space="preserve"> oznakowania typu I,</w:t>
      </w:r>
    </w:p>
    <w:p w:rsidR="008851E9" w:rsidRPr="00B2104F" w:rsidRDefault="008851E9" w:rsidP="008851E9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B2104F">
          <w:rPr>
            <w:rFonts w:asciiTheme="minorHAnsi" w:hAnsiTheme="minorHAnsi"/>
            <w:sz w:val="22"/>
            <w:szCs w:val="22"/>
          </w:rPr>
          <w:t>1,2 mm</w:t>
        </w:r>
      </w:smartTag>
      <w:r w:rsidRPr="00B2104F">
        <w:rPr>
          <w:rFonts w:asciiTheme="minorHAnsi" w:hAnsiTheme="minorHAnsi"/>
          <w:sz w:val="22"/>
          <w:szCs w:val="22"/>
        </w:rPr>
        <w:t xml:space="preserve"> oznakowanie typu II.</w:t>
      </w:r>
    </w:p>
    <w:p w:rsidR="002802F6" w:rsidRPr="00B2104F" w:rsidRDefault="002802F6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Kontrola grubości oznakowania jest istotna w przypadku, gdy Wykonawca nie udziela gwarancji lub gdy nie są wykonywane pomiary kontrolne za pomocą aparatury lub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="00AC7236" w:rsidRPr="00B2104F">
        <w:rPr>
          <w:rFonts w:asciiTheme="minorHAnsi" w:hAnsiTheme="minorHAnsi"/>
          <w:sz w:val="22"/>
          <w:szCs w:val="22"/>
        </w:rPr>
        <w:t xml:space="preserve">są wykonywane tylko </w:t>
      </w:r>
      <w:r w:rsidRPr="00B2104F">
        <w:rPr>
          <w:rFonts w:asciiTheme="minorHAnsi" w:hAnsiTheme="minorHAnsi"/>
          <w:sz w:val="22"/>
          <w:szCs w:val="22"/>
        </w:rPr>
        <w:t>przez ocenę wizualną.</w:t>
      </w:r>
    </w:p>
    <w:p w:rsidR="002802F6" w:rsidRPr="00B2104F" w:rsidRDefault="002802F6" w:rsidP="002724E2">
      <w:pPr>
        <w:tabs>
          <w:tab w:val="left" w:pos="709"/>
        </w:tabs>
        <w:spacing w:before="120"/>
        <w:ind w:left="709" w:hanging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6.</w:t>
      </w:r>
      <w:r w:rsidR="00DE59A6" w:rsidRPr="00B2104F">
        <w:rPr>
          <w:rFonts w:asciiTheme="minorHAnsi" w:hAnsiTheme="minorHAnsi"/>
          <w:b/>
          <w:sz w:val="22"/>
          <w:szCs w:val="22"/>
        </w:rPr>
        <w:t>4</w:t>
      </w:r>
      <w:r w:rsidRPr="00B2104F">
        <w:rPr>
          <w:rFonts w:asciiTheme="minorHAnsi" w:hAnsiTheme="minorHAnsi"/>
          <w:b/>
          <w:sz w:val="22"/>
          <w:szCs w:val="22"/>
        </w:rPr>
        <w:t>.2.</w:t>
      </w:r>
      <w:r w:rsidRPr="00B2104F">
        <w:rPr>
          <w:rFonts w:asciiTheme="minorHAnsi" w:hAnsiTheme="minorHAnsi"/>
          <w:b/>
          <w:sz w:val="22"/>
          <w:szCs w:val="22"/>
        </w:rPr>
        <w:tab/>
      </w:r>
      <w:r w:rsidRPr="00B2104F">
        <w:rPr>
          <w:rFonts w:asciiTheme="minorHAnsi" w:hAnsiTheme="minorHAnsi"/>
          <w:sz w:val="22"/>
          <w:szCs w:val="22"/>
        </w:rPr>
        <w:t xml:space="preserve">Badania wykonania </w:t>
      </w:r>
      <w:r w:rsidR="000E608D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>znakowania poziomego z materiału cienko</w:t>
      </w:r>
      <w:r w:rsidR="000E608D" w:rsidRPr="00B2104F">
        <w:rPr>
          <w:rFonts w:asciiTheme="minorHAnsi" w:hAnsiTheme="minorHAnsi"/>
          <w:sz w:val="22"/>
          <w:szCs w:val="22"/>
        </w:rPr>
        <w:t>- średnio i</w:t>
      </w:r>
      <w:r w:rsidR="00526317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grubowarstwowego</w:t>
      </w:r>
    </w:p>
    <w:p w:rsidR="002802F6" w:rsidRPr="00B2104F" w:rsidRDefault="002802F6" w:rsidP="002802F6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Wykonawca wykonując </w:t>
      </w:r>
      <w:r w:rsidR="00E8488B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 xml:space="preserve">znakowanie poziome z materiału cienko- </w:t>
      </w:r>
      <w:r w:rsidR="00526317" w:rsidRPr="00B2104F">
        <w:rPr>
          <w:rFonts w:asciiTheme="minorHAnsi" w:hAnsiTheme="minorHAnsi"/>
          <w:sz w:val="22"/>
          <w:szCs w:val="22"/>
        </w:rPr>
        <w:t xml:space="preserve">średnio- </w:t>
      </w:r>
      <w:r w:rsidRPr="00B2104F">
        <w:rPr>
          <w:rFonts w:asciiTheme="minorHAnsi" w:hAnsiTheme="minorHAnsi"/>
          <w:sz w:val="22"/>
          <w:szCs w:val="22"/>
        </w:rPr>
        <w:t>lub grubowarstwowego przeprowadza przed rozpoczęciem każdej pracy oraz w czasie jej wykonywania, co najmniej raz dziennie lub zgodnie z ustaleniem ST, następujące badania: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a) przed rozpoczęciem pracy: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sprawdzenie oznakowania opakowań,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wizualną ocenę stanu  materiału, w zakresie jego jednorodności i widocznych wad,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pomiar wilgotności względnej powietrza,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pomiar temperatury powietrza i nawierzchni,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badanie lepkości farby, wg </w:t>
      </w:r>
      <w:r w:rsidR="0050598B" w:rsidRPr="00B2104F">
        <w:rPr>
          <w:rFonts w:asciiTheme="minorHAnsi" w:hAnsiTheme="minorHAnsi"/>
          <w:sz w:val="22"/>
          <w:szCs w:val="22"/>
        </w:rPr>
        <w:t>Vademecum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="0050598B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b) w czasie wykonywania pracy: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pomiar grubości warstwy oznakowania,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pomiar czasu schnięcia, wg </w:t>
      </w:r>
      <w:r w:rsidR="0050598B" w:rsidRPr="00B2104F">
        <w:rPr>
          <w:rFonts w:asciiTheme="minorHAnsi" w:hAnsiTheme="minorHAnsi"/>
          <w:sz w:val="22"/>
          <w:szCs w:val="22"/>
        </w:rPr>
        <w:t xml:space="preserve">Vademecum 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>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wizualną ocenę równomierności rozłożenia kulek szklanych podczas objazdu w</w:t>
      </w:r>
      <w:r w:rsidR="00EA4D9A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nocy,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pomiar wymiarów oznakowania</w:t>
      </w:r>
      <w:r w:rsidR="00633432" w:rsidRPr="00B2104F">
        <w:rPr>
          <w:rFonts w:asciiTheme="minorHAnsi" w:hAnsiTheme="minorHAnsi"/>
          <w:sz w:val="22"/>
          <w:szCs w:val="22"/>
        </w:rPr>
        <w:t xml:space="preserve"> poziomego</w:t>
      </w:r>
      <w:r w:rsidRPr="00B2104F">
        <w:rPr>
          <w:rFonts w:asciiTheme="minorHAnsi" w:hAnsiTheme="minorHAnsi"/>
          <w:sz w:val="22"/>
          <w:szCs w:val="22"/>
        </w:rPr>
        <w:t>, na zgodność z dokumentacją projektową i załącznikiem nr 2 do rozporządzenia Ministra Infrastruktury [</w:t>
      </w:r>
      <w:r w:rsidR="002F42AC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>],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wizualną ocenę równomierności skropienia (rozłożenia materiału) na całej szerokości linii,</w:t>
      </w:r>
    </w:p>
    <w:p w:rsidR="002802F6" w:rsidRPr="00B2104F" w:rsidRDefault="002802F6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oznaczenia czasu przejezdności, </w:t>
      </w:r>
      <w:r w:rsidR="0050598B" w:rsidRPr="00B2104F">
        <w:rPr>
          <w:rFonts w:asciiTheme="minorHAnsi" w:hAnsiTheme="minorHAnsi"/>
          <w:sz w:val="22"/>
          <w:szCs w:val="22"/>
        </w:rPr>
        <w:t xml:space="preserve">wg Vademecum 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="0050598B"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Protokół z przeprowadzonych badań wraz z jedną próbką</w:t>
      </w:r>
      <w:r w:rsidR="0050598B" w:rsidRPr="00B2104F">
        <w:rPr>
          <w:rFonts w:asciiTheme="minorHAnsi" w:hAnsiTheme="minorHAnsi"/>
          <w:sz w:val="22"/>
          <w:szCs w:val="22"/>
        </w:rPr>
        <w:t xml:space="preserve"> pobraną na drodze</w:t>
      </w:r>
      <w:r w:rsidRPr="00B2104F">
        <w:rPr>
          <w:rFonts w:asciiTheme="minorHAnsi" w:hAnsiTheme="minorHAnsi"/>
          <w:sz w:val="22"/>
          <w:szCs w:val="22"/>
        </w:rPr>
        <w:t xml:space="preserve">, jednoznacznie oznakowaną, na blasze (300 </w:t>
      </w:r>
      <w:r w:rsidR="002E112B" w:rsidRPr="00B2104F">
        <w:rPr>
          <w:rFonts w:asciiTheme="minorHAnsi" w:hAnsiTheme="minorHAnsi"/>
          <w:sz w:val="22"/>
          <w:szCs w:val="22"/>
        </w:rPr>
        <w:t>×</w:t>
      </w:r>
      <w:r w:rsidRPr="00B2104F">
        <w:rPr>
          <w:rFonts w:asciiTheme="minorHAnsi" w:hAnsiTheme="minorHAnsi"/>
          <w:sz w:val="22"/>
          <w:szCs w:val="22"/>
        </w:rPr>
        <w:t xml:space="preserve"> 250 </w:t>
      </w:r>
      <w:r w:rsidR="002E112B" w:rsidRPr="00B2104F">
        <w:rPr>
          <w:rFonts w:asciiTheme="minorHAnsi" w:hAnsiTheme="minorHAnsi"/>
          <w:sz w:val="22"/>
          <w:szCs w:val="22"/>
        </w:rPr>
        <w:t>×</w:t>
      </w:r>
      <w:smartTag w:uri="urn:schemas-microsoft-com:office:smarttags" w:element="metricconverter">
        <w:smartTagPr>
          <w:attr w:name="ProductID" w:val="1,5 mm"/>
        </w:smartTagPr>
        <w:r w:rsidRPr="00B2104F">
          <w:rPr>
            <w:rFonts w:asciiTheme="minorHAnsi" w:hAnsiTheme="minorHAnsi"/>
            <w:sz w:val="22"/>
            <w:szCs w:val="22"/>
          </w:rPr>
          <w:t>1,5 mm</w:t>
        </w:r>
      </w:smartTag>
      <w:r w:rsidRPr="00B2104F">
        <w:rPr>
          <w:rFonts w:asciiTheme="minorHAnsi" w:hAnsiTheme="minorHAnsi"/>
          <w:sz w:val="22"/>
          <w:szCs w:val="22"/>
        </w:rPr>
        <w:t>) Wykonawca powinien przechować do czasu upływu okresu gwarancji.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Do odbioru i w przypadku wątpliwości dotyczących wykonania oznakowania poziomego, Inżynier może zlecić wykonanie badań: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widzialności w nocy,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>widzialności w dzień,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szorstkości,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odpowiadających wymaganiom podanym w punkcie 6.3.1 i wykonanych metod</w:t>
      </w:r>
      <w:r w:rsidR="00E8488B" w:rsidRPr="00B2104F">
        <w:rPr>
          <w:rFonts w:asciiTheme="minorHAnsi" w:hAnsiTheme="minorHAnsi"/>
          <w:sz w:val="22"/>
          <w:szCs w:val="22"/>
        </w:rPr>
        <w:t>ami</w:t>
      </w:r>
      <w:r w:rsidRPr="00B2104F">
        <w:rPr>
          <w:rFonts w:asciiTheme="minorHAnsi" w:hAnsiTheme="minorHAnsi"/>
          <w:sz w:val="22"/>
          <w:szCs w:val="22"/>
        </w:rPr>
        <w:t xml:space="preserve"> określony</w:t>
      </w:r>
      <w:r w:rsidR="00E8488B" w:rsidRPr="00B2104F">
        <w:rPr>
          <w:rFonts w:asciiTheme="minorHAnsi" w:hAnsiTheme="minorHAnsi"/>
          <w:sz w:val="22"/>
          <w:szCs w:val="22"/>
        </w:rPr>
        <w:t>mi</w:t>
      </w:r>
      <w:r w:rsidRPr="00B2104F">
        <w:rPr>
          <w:rFonts w:asciiTheme="minorHAnsi" w:hAnsiTheme="minorHAnsi"/>
          <w:sz w:val="22"/>
          <w:szCs w:val="22"/>
        </w:rPr>
        <w:t xml:space="preserve"> w </w:t>
      </w:r>
      <w:r w:rsidR="00633432" w:rsidRPr="00B2104F">
        <w:rPr>
          <w:rFonts w:asciiTheme="minorHAnsi" w:hAnsiTheme="minorHAnsi"/>
          <w:sz w:val="22"/>
          <w:szCs w:val="22"/>
        </w:rPr>
        <w:t xml:space="preserve">Vademecum 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W przypadku konieczności wykonywania pomiarów na otwartych do ruchu odcinkach dróg o dopuszczalnej prędkości </w:t>
      </w:r>
      <w:r w:rsidRPr="00B2104F">
        <w:rPr>
          <w:rFonts w:asciiTheme="minorHAnsi" w:hAnsiTheme="minorHAnsi"/>
          <w:sz w:val="22"/>
          <w:szCs w:val="22"/>
        </w:rPr>
        <w:sym w:font="Symbol" w:char="F0B3"/>
      </w:r>
      <w:smartTag w:uri="urn:schemas-microsoft-com:office:smarttags" w:element="metricconverter">
        <w:smartTagPr>
          <w:attr w:name="ProductID" w:val="100 km/h"/>
        </w:smartTagPr>
        <w:r w:rsidRPr="00B2104F">
          <w:rPr>
            <w:rFonts w:asciiTheme="minorHAnsi" w:hAnsiTheme="minorHAnsi"/>
            <w:sz w:val="22"/>
            <w:szCs w:val="22"/>
          </w:rPr>
          <w:t>100 km/h</w:t>
        </w:r>
      </w:smartTag>
      <w:r w:rsidRPr="00B2104F">
        <w:rPr>
          <w:rFonts w:asciiTheme="minorHAnsi" w:hAnsiTheme="minorHAnsi"/>
          <w:sz w:val="22"/>
          <w:szCs w:val="22"/>
        </w:rPr>
        <w:t xml:space="preserve"> należy ograniczyć je do linii krawędziowych zewnętrznych w przypadku wykonywania pomiarów aparatami ręcznymi, ze względu na bezpieczeństwo wykonujących pomiary.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Pomiary współczynnika odblasku na liniach segregacyjnych i krawędziowych wewnętrznych, na otwartych do ruchu odcinkach dróg o dopuszczalnej prędkości </w:t>
      </w:r>
      <w:r w:rsidRPr="00B2104F">
        <w:rPr>
          <w:rFonts w:asciiTheme="minorHAnsi" w:hAnsiTheme="minorHAnsi"/>
          <w:sz w:val="22"/>
          <w:szCs w:val="22"/>
        </w:rPr>
        <w:sym w:font="Symbol" w:char="F0B3"/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100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km/h , a także na liniach podłużnych oznakowań z wygarbieniami, należy wykonywać przy użyciu mobilnego reflektometru zainstalowanego na samochodzie i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wykonującego pomiary w ruchu.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przypadku wykonywania pomiarów współczynnika odblaskowości i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współczynników luminancji aparatami ręcznymi częstotliwość pomiarów należy dostosować do długości badanego odcinka, zgodnie z tablicą </w:t>
      </w:r>
      <w:r w:rsidR="00633432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7</w:t>
      </w:r>
      <w:r w:rsidRPr="00B2104F">
        <w:rPr>
          <w:rFonts w:asciiTheme="minorHAnsi" w:hAnsiTheme="minorHAnsi"/>
          <w:sz w:val="22"/>
          <w:szCs w:val="22"/>
        </w:rPr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B2104F">
          <w:rPr>
            <w:rFonts w:asciiTheme="minorHAnsi" w:hAnsiTheme="minorHAnsi"/>
            <w:sz w:val="22"/>
            <w:szCs w:val="22"/>
          </w:rPr>
          <w:t>1 m</w:t>
        </w:r>
      </w:smartTag>
      <w:r w:rsidRPr="00B2104F">
        <w:rPr>
          <w:rFonts w:asciiTheme="minorHAnsi" w:hAnsiTheme="minorHAnsi"/>
          <w:sz w:val="22"/>
          <w:szCs w:val="22"/>
        </w:rPr>
        <w:t>.</w:t>
      </w:r>
    </w:p>
    <w:p w:rsidR="002802F6" w:rsidRPr="00B2104F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633432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7</w:t>
      </w:r>
      <w:r w:rsidR="002724E2" w:rsidRPr="00B2104F">
        <w:rPr>
          <w:rFonts w:asciiTheme="minorHAnsi" w:hAnsiTheme="minorHAnsi"/>
          <w:sz w:val="22"/>
          <w:szCs w:val="22"/>
        </w:rPr>
        <w:t>.</w:t>
      </w:r>
      <w:r w:rsidR="002724E2" w:rsidRPr="00B2104F">
        <w:rPr>
          <w:rFonts w:asciiTheme="minorHAnsi" w:hAnsiTheme="minorHAnsi"/>
          <w:sz w:val="22"/>
          <w:szCs w:val="22"/>
        </w:rPr>
        <w:tab/>
      </w:r>
      <w:r w:rsidRPr="00B2104F">
        <w:rPr>
          <w:rFonts w:asciiTheme="minorHAnsi" w:hAnsiTheme="minorHAnsi"/>
          <w:sz w:val="22"/>
          <w:szCs w:val="22"/>
        </w:rPr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B2104F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bCs/>
                <w:sz w:val="22"/>
                <w:szCs w:val="22"/>
              </w:rPr>
            </w:pPr>
            <w:r w:rsidRPr="00B2104F">
              <w:rPr>
                <w:rFonts w:asciiTheme="minorHAnsi" w:hAnsiTheme="minorHAnsi"/>
                <w:bCs/>
                <w:sz w:val="22"/>
                <w:szCs w:val="22"/>
              </w:rPr>
              <w:t>Minimalna ilość pomiarów</w:t>
            </w:r>
          </w:p>
        </w:tc>
      </w:tr>
      <w:tr w:rsidR="002802F6" w:rsidRPr="00B2104F" w:rsidTr="002724E2">
        <w:tc>
          <w:tcPr>
            <w:tcW w:w="567" w:type="dxa"/>
            <w:tcBorders>
              <w:top w:val="double" w:sz="4" w:space="0" w:color="auto"/>
            </w:tcBorders>
          </w:tcPr>
          <w:p w:rsidR="002802F6" w:rsidRPr="00B2104F" w:rsidRDefault="002802F6" w:rsidP="00A93B5D">
            <w:pPr>
              <w:spacing w:before="20" w:after="20"/>
              <w:ind w:left="57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3-6</w:t>
            </w:r>
          </w:p>
        </w:tc>
      </w:tr>
      <w:tr w:rsidR="002802F6" w:rsidRPr="00B2104F" w:rsidTr="002724E2">
        <w:tc>
          <w:tcPr>
            <w:tcW w:w="567" w:type="dxa"/>
          </w:tcPr>
          <w:p w:rsidR="002802F6" w:rsidRPr="00B2104F" w:rsidRDefault="002802F6" w:rsidP="00A93B5D">
            <w:pPr>
              <w:spacing w:before="20" w:after="20"/>
              <w:ind w:left="57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1995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3 do 10</w:t>
            </w:r>
          </w:p>
        </w:tc>
        <w:tc>
          <w:tcPr>
            <w:tcW w:w="2470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1 km</w:t>
              </w:r>
            </w:smartTag>
          </w:p>
        </w:tc>
        <w:tc>
          <w:tcPr>
            <w:tcW w:w="1842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11</w:t>
            </w:r>
          </w:p>
        </w:tc>
      </w:tr>
      <w:tr w:rsidR="002802F6" w:rsidRPr="00B2104F" w:rsidTr="002724E2">
        <w:tc>
          <w:tcPr>
            <w:tcW w:w="567" w:type="dxa"/>
          </w:tcPr>
          <w:p w:rsidR="002802F6" w:rsidRPr="00B2104F" w:rsidRDefault="002802F6" w:rsidP="00A93B5D">
            <w:pPr>
              <w:spacing w:before="20" w:after="20"/>
              <w:ind w:left="57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1995" w:type="dxa"/>
          </w:tcPr>
          <w:p w:rsidR="002802F6" w:rsidRPr="00B2104F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10 do 20</w:t>
            </w:r>
          </w:p>
        </w:tc>
        <w:tc>
          <w:tcPr>
            <w:tcW w:w="2470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2 km</w:t>
              </w:r>
            </w:smartTag>
          </w:p>
        </w:tc>
        <w:tc>
          <w:tcPr>
            <w:tcW w:w="1842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11</w:t>
            </w:r>
          </w:p>
        </w:tc>
      </w:tr>
      <w:tr w:rsidR="002802F6" w:rsidRPr="00B2104F" w:rsidTr="002724E2">
        <w:tc>
          <w:tcPr>
            <w:tcW w:w="567" w:type="dxa"/>
          </w:tcPr>
          <w:p w:rsidR="002802F6" w:rsidRPr="00B2104F" w:rsidRDefault="002802F6" w:rsidP="00A93B5D">
            <w:pPr>
              <w:spacing w:before="20" w:after="20"/>
              <w:ind w:left="57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  <w:tc>
          <w:tcPr>
            <w:tcW w:w="1995" w:type="dxa"/>
          </w:tcPr>
          <w:p w:rsidR="002802F6" w:rsidRPr="00B2104F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 20 do 30</w:t>
            </w:r>
          </w:p>
        </w:tc>
        <w:tc>
          <w:tcPr>
            <w:tcW w:w="2470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3 km</w:t>
              </w:r>
            </w:smartTag>
          </w:p>
        </w:tc>
        <w:tc>
          <w:tcPr>
            <w:tcW w:w="1842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11</w:t>
            </w:r>
          </w:p>
        </w:tc>
      </w:tr>
      <w:tr w:rsidR="002802F6" w:rsidRPr="00B2104F" w:rsidTr="002724E2">
        <w:tc>
          <w:tcPr>
            <w:tcW w:w="567" w:type="dxa"/>
          </w:tcPr>
          <w:p w:rsidR="002802F6" w:rsidRPr="00B2104F" w:rsidRDefault="002802F6" w:rsidP="00A93B5D">
            <w:pPr>
              <w:spacing w:before="20" w:after="20"/>
              <w:ind w:left="57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</w:t>
            </w:r>
          </w:p>
        </w:tc>
        <w:tc>
          <w:tcPr>
            <w:tcW w:w="1995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powyżej 30</w:t>
            </w:r>
          </w:p>
        </w:tc>
        <w:tc>
          <w:tcPr>
            <w:tcW w:w="2470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4 km</w:t>
              </w:r>
            </w:smartTag>
          </w:p>
        </w:tc>
        <w:tc>
          <w:tcPr>
            <w:tcW w:w="1842" w:type="dxa"/>
          </w:tcPr>
          <w:p w:rsidR="002802F6" w:rsidRPr="00B2104F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&gt; 11</w:t>
            </w:r>
          </w:p>
        </w:tc>
      </w:tr>
    </w:tbl>
    <w:p w:rsidR="002802F6" w:rsidRPr="00B2104F" w:rsidRDefault="002802F6" w:rsidP="002802F6">
      <w:pPr>
        <w:numPr>
          <w:ilvl w:val="12"/>
          <w:numId w:val="0"/>
        </w:numPr>
        <w:spacing w:before="120"/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Wartość wskaźnika szorstkości zaleca się oznaczyć w 2 – 4 punktach oznakowania odcinka.</w:t>
      </w:r>
    </w:p>
    <w:p w:rsidR="002802F6" w:rsidRPr="00B2104F" w:rsidRDefault="002802F6" w:rsidP="002802F6">
      <w:pPr>
        <w:numPr>
          <w:ilvl w:val="12"/>
          <w:numId w:val="0"/>
        </w:numPr>
        <w:spacing w:before="120"/>
        <w:ind w:left="709" w:hanging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6.</w:t>
      </w:r>
      <w:r w:rsidR="00DE59A6" w:rsidRPr="00B2104F">
        <w:rPr>
          <w:rFonts w:asciiTheme="minorHAnsi" w:hAnsiTheme="minorHAnsi"/>
          <w:b/>
          <w:sz w:val="22"/>
          <w:szCs w:val="22"/>
        </w:rPr>
        <w:t>4</w:t>
      </w:r>
      <w:r w:rsidRPr="00B2104F">
        <w:rPr>
          <w:rFonts w:asciiTheme="minorHAnsi" w:hAnsiTheme="minorHAnsi"/>
          <w:b/>
          <w:sz w:val="22"/>
          <w:szCs w:val="22"/>
        </w:rPr>
        <w:t xml:space="preserve">.3. </w:t>
      </w:r>
      <w:r w:rsidRPr="00B2104F">
        <w:rPr>
          <w:rFonts w:asciiTheme="minorHAnsi" w:hAnsiTheme="minorHAnsi"/>
          <w:sz w:val="22"/>
          <w:szCs w:val="22"/>
        </w:rPr>
        <w:t>Badania wykonania oznakowania poziomego z zastosowaniem punktowych elementów odblaskowych</w:t>
      </w:r>
    </w:p>
    <w:p w:rsidR="002802F6" w:rsidRPr="00B2104F" w:rsidRDefault="002802F6" w:rsidP="002802F6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Wykonawca wykonując oznakowanie z prefabrykowanych elementów odblaskowych przeprowadza, co najmniej raz dziennie lub zgodnie z ustaleniem ST, następujące badania: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sprawdzenie oznakowania opakowań,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sprawdzenie rodzaju stosowanego kleju lub innych elementów mocujących, zgodnie z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zaleceniami ST,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wizualną ocenę stanu elementów, w zakresie ich kompletności i braku wad,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temperatury powietrza i nawierzchni,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pomiaru czasu oddania do ruchu,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wizualną ocenę liniowości i kierunkowości przyklejenia elementów,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równomierności przyklejenia elementów na całej długości linii,</w:t>
      </w:r>
    </w:p>
    <w:p w:rsidR="002802F6" w:rsidRPr="00B2104F" w:rsidRDefault="002802F6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zgodności wykonania oznakowania z dokumentacja projektową i załącznikiem nr 2 do</w:t>
      </w:r>
      <w:r w:rsidR="00904CBE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rozporządzenia Ministra Infrastruktury z 3 lipca 2003 r. [</w:t>
      </w:r>
      <w:r w:rsidR="002F42AC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>].</w:t>
      </w:r>
    </w:p>
    <w:p w:rsidR="002802F6" w:rsidRPr="00B2104F" w:rsidRDefault="002802F6" w:rsidP="002802F6">
      <w:pPr>
        <w:ind w:firstLine="709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Protokół z przeprowadzonych badań wraz z próbkami przyklejonych elementów, 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liczbie określonej w ST, Wykonawca przechowuje do czasu upływu okresu gwarancji.</w:t>
      </w:r>
    </w:p>
    <w:p w:rsidR="002802F6" w:rsidRPr="00B2104F" w:rsidRDefault="002802F6" w:rsidP="002802F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W przypadku wątpliwości dotyczących wykonania oznakowania poziomego Inżynier może zlecić wykonanie badań widzialności w nocy, na próbkach zdjętych z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nawierzchni i dostarczonych </w:t>
      </w:r>
      <w:r w:rsidRPr="00B2104F">
        <w:rPr>
          <w:rFonts w:asciiTheme="minorHAnsi" w:hAnsiTheme="minorHAnsi"/>
          <w:sz w:val="22"/>
          <w:szCs w:val="22"/>
        </w:rPr>
        <w:lastRenderedPageBreak/>
        <w:t>do laboratorium, na zgodność z wymaganiami podanymi w</w:t>
      </w:r>
      <w:r w:rsidR="00526317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ST lub aprobacie technicznej, wykonanych według metod określonych 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PN-EN 1463-1</w:t>
      </w:r>
      <w:r w:rsidR="00951A53" w:rsidRPr="00B2104F">
        <w:rPr>
          <w:rFonts w:asciiTheme="minorHAnsi" w:hAnsiTheme="minorHAnsi"/>
          <w:sz w:val="22"/>
          <w:szCs w:val="22"/>
        </w:rPr>
        <w:t>:2009</w:t>
      </w:r>
      <w:r w:rsidRPr="00B2104F">
        <w:rPr>
          <w:rFonts w:asciiTheme="minorHAnsi" w:hAnsiTheme="minorHAnsi"/>
          <w:sz w:val="22"/>
          <w:szCs w:val="22"/>
        </w:rPr>
        <w:t xml:space="preserve"> [</w:t>
      </w:r>
      <w:r w:rsidR="00BA24CF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 xml:space="preserve">] lub w </w:t>
      </w:r>
      <w:r w:rsidR="00951A53" w:rsidRPr="00B2104F">
        <w:rPr>
          <w:rFonts w:asciiTheme="minorHAnsi" w:hAnsiTheme="minorHAnsi"/>
          <w:sz w:val="22"/>
          <w:szCs w:val="22"/>
        </w:rPr>
        <w:t xml:space="preserve">Vademecum </w:t>
      </w:r>
      <w:r w:rsidR="00045AC6" w:rsidRPr="00B2104F">
        <w:rPr>
          <w:rFonts w:asciiTheme="minorHAnsi" w:hAnsiTheme="minorHAnsi"/>
          <w:sz w:val="22"/>
          <w:szCs w:val="22"/>
        </w:rPr>
        <w:t>[17]</w:t>
      </w:r>
      <w:r w:rsidRPr="00B2104F">
        <w:rPr>
          <w:rFonts w:asciiTheme="minorHAnsi" w:hAnsiTheme="minorHAnsi"/>
          <w:sz w:val="22"/>
          <w:szCs w:val="22"/>
        </w:rPr>
        <w:t>. Jeśli wyniki tych badań wykażą wadliwość wykonanego oznakowania to koszt badań ponosi Wykonawca, w przypadku przeciwnym - Zamawiający.</w:t>
      </w:r>
    </w:p>
    <w:p w:rsidR="002802F6" w:rsidRPr="00B2104F" w:rsidRDefault="002802F6" w:rsidP="002F42AC">
      <w:pPr>
        <w:tabs>
          <w:tab w:val="left" w:pos="1200"/>
        </w:tabs>
        <w:spacing w:before="120" w:after="120"/>
        <w:ind w:left="1202" w:hanging="120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6F6DF5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8</w:t>
      </w:r>
      <w:r w:rsidRPr="00B2104F">
        <w:rPr>
          <w:rFonts w:asciiTheme="minorHAnsi" w:hAnsiTheme="minorHAnsi"/>
          <w:sz w:val="22"/>
          <w:szCs w:val="22"/>
        </w:rPr>
        <w:t>.</w:t>
      </w:r>
      <w:r w:rsidR="002724E2" w:rsidRPr="00B2104F">
        <w:rPr>
          <w:rFonts w:asciiTheme="minorHAnsi" w:hAnsiTheme="minorHAnsi"/>
          <w:sz w:val="22"/>
          <w:szCs w:val="22"/>
        </w:rPr>
        <w:tab/>
      </w:r>
      <w:r w:rsidR="005C2003" w:rsidRPr="00B2104F">
        <w:rPr>
          <w:rFonts w:asciiTheme="minorHAnsi" w:hAnsiTheme="minorHAnsi"/>
          <w:sz w:val="22"/>
          <w:szCs w:val="22"/>
        </w:rPr>
        <w:t>Nie ma zastosowania.</w:t>
      </w:r>
    </w:p>
    <w:p w:rsidR="002802F6" w:rsidRPr="00B2104F" w:rsidRDefault="004618DF" w:rsidP="005C2003">
      <w:pPr>
        <w:tabs>
          <w:tab w:val="left" w:pos="1134"/>
        </w:tabs>
        <w:ind w:left="1134" w:hanging="113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B67BD9" w:rsidRPr="00B2104F">
        <w:rPr>
          <w:rFonts w:asciiTheme="minorHAnsi" w:hAnsiTheme="minorHAnsi"/>
          <w:sz w:val="22"/>
          <w:szCs w:val="22"/>
        </w:rPr>
        <w:t>1</w:t>
      </w:r>
      <w:r w:rsidR="00A97B44" w:rsidRPr="00B2104F">
        <w:rPr>
          <w:rFonts w:asciiTheme="minorHAnsi" w:hAnsiTheme="minorHAnsi"/>
          <w:sz w:val="22"/>
          <w:szCs w:val="22"/>
        </w:rPr>
        <w:t>9</w:t>
      </w:r>
      <w:r w:rsidR="002724E2" w:rsidRPr="00B2104F">
        <w:rPr>
          <w:rFonts w:asciiTheme="minorHAnsi" w:hAnsiTheme="minorHAnsi"/>
          <w:sz w:val="22"/>
          <w:szCs w:val="22"/>
        </w:rPr>
        <w:t>.</w:t>
      </w:r>
      <w:r w:rsidR="002724E2" w:rsidRPr="00B2104F">
        <w:rPr>
          <w:rFonts w:asciiTheme="minorHAnsi" w:hAnsiTheme="minorHAnsi"/>
          <w:sz w:val="22"/>
          <w:szCs w:val="22"/>
        </w:rPr>
        <w:tab/>
      </w:r>
      <w:r w:rsidR="005C2003" w:rsidRPr="00B2104F">
        <w:rPr>
          <w:rFonts w:asciiTheme="minorHAnsi" w:hAnsiTheme="minorHAnsi"/>
          <w:sz w:val="22"/>
          <w:szCs w:val="22"/>
        </w:rPr>
        <w:t>Nie ma zastosowania.</w:t>
      </w:r>
    </w:p>
    <w:p w:rsidR="002802F6" w:rsidRPr="00B2104F" w:rsidRDefault="002802F6" w:rsidP="00C553A3">
      <w:pPr>
        <w:pStyle w:val="Nagwek2"/>
        <w:spacing w:before="24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6.</w:t>
      </w:r>
      <w:r w:rsidR="00DE59A6" w:rsidRPr="00B2104F">
        <w:rPr>
          <w:rFonts w:asciiTheme="minorHAnsi" w:hAnsiTheme="minorHAnsi"/>
          <w:sz w:val="22"/>
          <w:szCs w:val="22"/>
        </w:rPr>
        <w:t>5</w:t>
      </w:r>
      <w:r w:rsidRPr="00B2104F">
        <w:rPr>
          <w:rFonts w:asciiTheme="minorHAnsi" w:hAnsiTheme="minorHAnsi"/>
          <w:sz w:val="22"/>
          <w:szCs w:val="22"/>
        </w:rPr>
        <w:t>. Tolerancje wymiarów oznakowania</w:t>
      </w:r>
    </w:p>
    <w:p w:rsidR="002802F6" w:rsidRPr="00B2104F" w:rsidRDefault="002802F6" w:rsidP="002802F6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6.</w:t>
      </w:r>
      <w:r w:rsidR="00DE59A6" w:rsidRPr="00B2104F">
        <w:rPr>
          <w:rFonts w:asciiTheme="minorHAnsi" w:hAnsiTheme="minorHAnsi"/>
          <w:b/>
          <w:sz w:val="22"/>
          <w:szCs w:val="22"/>
        </w:rPr>
        <w:t>5</w:t>
      </w:r>
      <w:r w:rsidRPr="00B2104F">
        <w:rPr>
          <w:rFonts w:asciiTheme="minorHAnsi" w:hAnsiTheme="minorHAnsi"/>
          <w:b/>
          <w:sz w:val="22"/>
          <w:szCs w:val="22"/>
        </w:rPr>
        <w:t xml:space="preserve">.1. </w:t>
      </w:r>
      <w:r w:rsidR="00AA7163" w:rsidRPr="00B2104F">
        <w:rPr>
          <w:rFonts w:asciiTheme="minorHAnsi" w:hAnsiTheme="minorHAnsi"/>
          <w:sz w:val="22"/>
          <w:szCs w:val="22"/>
        </w:rPr>
        <w:t>Dozwolone odstępstwa wymiarowe</w:t>
      </w:r>
    </w:p>
    <w:p w:rsidR="00CD6807" w:rsidRPr="00B2104F" w:rsidRDefault="002802F6" w:rsidP="00CD6807">
      <w:p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AA7163" w:rsidRPr="00B2104F">
        <w:rPr>
          <w:rFonts w:asciiTheme="minorHAnsi" w:hAnsiTheme="minorHAnsi"/>
          <w:sz w:val="22"/>
          <w:szCs w:val="22"/>
        </w:rPr>
        <w:t xml:space="preserve">Dozwolone odstępstwa wymiarowe </w:t>
      </w:r>
      <w:r w:rsidRPr="00B2104F">
        <w:rPr>
          <w:rFonts w:asciiTheme="minorHAnsi" w:hAnsiTheme="minorHAnsi"/>
          <w:sz w:val="22"/>
          <w:szCs w:val="22"/>
        </w:rPr>
        <w:t>nowo wykonanego oznakowania poziomego, zgodnego z dokumentacją projektową i załącznikiem nr 2 do rozporządzenia Ministra Infrastruktury z 3.07.2003 r. [</w:t>
      </w:r>
      <w:r w:rsidR="006F6DF5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 xml:space="preserve">], </w:t>
      </w:r>
      <w:r w:rsidR="00AA7163" w:rsidRPr="00B2104F">
        <w:rPr>
          <w:rFonts w:asciiTheme="minorHAnsi" w:hAnsiTheme="minorHAnsi"/>
          <w:sz w:val="22"/>
          <w:szCs w:val="22"/>
        </w:rPr>
        <w:t xml:space="preserve">zamieszczono w tablicy </w:t>
      </w:r>
      <w:r w:rsidR="00A97B44" w:rsidRPr="00B2104F">
        <w:rPr>
          <w:rFonts w:asciiTheme="minorHAnsi" w:hAnsiTheme="minorHAnsi"/>
          <w:sz w:val="22"/>
          <w:szCs w:val="22"/>
        </w:rPr>
        <w:t>20</w:t>
      </w:r>
      <w:r w:rsidR="00AA7163" w:rsidRPr="00B2104F">
        <w:rPr>
          <w:rFonts w:asciiTheme="minorHAnsi" w:hAnsiTheme="minorHAnsi"/>
          <w:sz w:val="22"/>
          <w:szCs w:val="22"/>
        </w:rPr>
        <w:t>.</w:t>
      </w:r>
    </w:p>
    <w:p w:rsidR="00AA7163" w:rsidRPr="00B2104F" w:rsidRDefault="00AA7163" w:rsidP="000E608D">
      <w:pPr>
        <w:spacing w:before="120" w:after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Tablica </w:t>
      </w:r>
      <w:r w:rsidR="00A97B44" w:rsidRPr="00B2104F">
        <w:rPr>
          <w:rFonts w:asciiTheme="minorHAnsi" w:hAnsiTheme="minorHAnsi"/>
          <w:sz w:val="22"/>
          <w:szCs w:val="22"/>
        </w:rPr>
        <w:t>20</w:t>
      </w:r>
      <w:r w:rsidRPr="00B2104F">
        <w:rPr>
          <w:rFonts w:asciiTheme="minorHAnsi" w:hAnsiTheme="minorHAnsi"/>
          <w:sz w:val="22"/>
          <w:szCs w:val="22"/>
        </w:rPr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B2104F" w:rsidTr="00623AB4">
        <w:tc>
          <w:tcPr>
            <w:tcW w:w="851" w:type="dxa"/>
            <w:tcBorders>
              <w:bottom w:val="double" w:sz="4" w:space="0" w:color="auto"/>
            </w:tcBorders>
          </w:tcPr>
          <w:p w:rsidR="00AA7163" w:rsidRPr="00B2104F" w:rsidRDefault="00AA7163" w:rsidP="000E608D">
            <w:pPr>
              <w:spacing w:before="60"/>
              <w:ind w:left="17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Lp</w:t>
            </w:r>
            <w:r w:rsidR="000E608D" w:rsidRPr="00B2104F">
              <w:rPr>
                <w:rFonts w:asciiTheme="minorHAnsi" w:hAnsiTheme="minorHAnsi"/>
                <w:sz w:val="22"/>
                <w:szCs w:val="22"/>
              </w:rPr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:rsidR="00AA7163" w:rsidRPr="00B2104F" w:rsidRDefault="00AA7163" w:rsidP="000E608D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:rsidR="00AA7163" w:rsidRPr="00B2104F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Dozwolone odstępstwa wymiarowe</w:t>
            </w:r>
          </w:p>
        </w:tc>
      </w:tr>
      <w:tr w:rsidR="00AA7163" w:rsidRPr="00B2104F" w:rsidTr="00623AB4">
        <w:tc>
          <w:tcPr>
            <w:tcW w:w="851" w:type="dxa"/>
            <w:tcBorders>
              <w:top w:val="double" w:sz="4" w:space="0" w:color="auto"/>
            </w:tcBorders>
          </w:tcPr>
          <w:p w:rsidR="00AA7163" w:rsidRPr="00B2104F" w:rsidRDefault="00977022" w:rsidP="00977022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-5 mm</w:t>
              </w:r>
            </w:smartTag>
            <w:r w:rsidRPr="00B2104F">
              <w:rPr>
                <w:rFonts w:asciiTheme="minorHAnsi" w:hAnsiTheme="minorHAnsi"/>
                <w:sz w:val="22"/>
                <w:szCs w:val="22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20 mm</w:t>
              </w:r>
            </w:smartTag>
          </w:p>
        </w:tc>
      </w:tr>
      <w:tr w:rsidR="00AA7163" w:rsidRPr="00B2104F" w:rsidTr="00AA7163">
        <w:tc>
          <w:tcPr>
            <w:tcW w:w="851" w:type="dxa"/>
          </w:tcPr>
          <w:p w:rsidR="00AA7163" w:rsidRPr="00B2104F" w:rsidRDefault="00977022" w:rsidP="00977022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4903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Długość linii przerywanej</w:t>
            </w:r>
          </w:p>
        </w:tc>
        <w:tc>
          <w:tcPr>
            <w:tcW w:w="3141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-5 cm</w:t>
              </w:r>
            </w:smartTag>
            <w:r w:rsidRPr="00B2104F">
              <w:rPr>
                <w:rFonts w:asciiTheme="minorHAnsi" w:hAnsiTheme="minorHAnsi"/>
                <w:sz w:val="22"/>
                <w:szCs w:val="22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15 cm</w:t>
              </w:r>
            </w:smartTag>
          </w:p>
        </w:tc>
      </w:tr>
      <w:tr w:rsidR="00AA7163" w:rsidRPr="00B2104F" w:rsidTr="00AA7163">
        <w:tc>
          <w:tcPr>
            <w:tcW w:w="851" w:type="dxa"/>
          </w:tcPr>
          <w:p w:rsidR="00AA7163" w:rsidRPr="00B2104F" w:rsidRDefault="00977022" w:rsidP="00977022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4903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Długość modułu (linia + odstęp)</w:t>
            </w:r>
          </w:p>
        </w:tc>
        <w:tc>
          <w:tcPr>
            <w:tcW w:w="3141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15 cm</w:t>
              </w:r>
            </w:smartTag>
          </w:p>
        </w:tc>
      </w:tr>
      <w:tr w:rsidR="00AA7163" w:rsidRPr="00B2104F" w:rsidTr="00AA7163">
        <w:tc>
          <w:tcPr>
            <w:tcW w:w="851" w:type="dxa"/>
          </w:tcPr>
          <w:p w:rsidR="00AA7163" w:rsidRPr="00B2104F" w:rsidRDefault="00977022" w:rsidP="00977022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  <w:tc>
          <w:tcPr>
            <w:tcW w:w="4903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Umiejscowienie strzałek, symboli, napisów</w:t>
            </w:r>
          </w:p>
        </w:tc>
        <w:tc>
          <w:tcPr>
            <w:tcW w:w="3141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 poprzek ±20 cm</w:t>
            </w:r>
            <w:r w:rsidR="004E036B" w:rsidRPr="00B2104F">
              <w:rPr>
                <w:rFonts w:asciiTheme="minorHAnsi" w:hAnsiTheme="minorHAnsi"/>
                <w:sz w:val="22"/>
                <w:szCs w:val="22"/>
              </w:rPr>
              <w:t>,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wzdłuż</w:t>
            </w:r>
            <w:r w:rsidR="004E036B" w:rsidRPr="00B2104F">
              <w:rPr>
                <w:rFonts w:asciiTheme="minorHAnsi" w:hAnsiTheme="minorHAnsi"/>
                <w:sz w:val="22"/>
                <w:szCs w:val="22"/>
              </w:rPr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B2104F">
                <w:rPr>
                  <w:rFonts w:asciiTheme="minorHAnsi" w:hAnsiTheme="minorHAnsi"/>
                  <w:sz w:val="22"/>
                  <w:szCs w:val="22"/>
                </w:rPr>
                <w:t>100 cm</w:t>
              </w:r>
            </w:smartTag>
          </w:p>
        </w:tc>
      </w:tr>
      <w:tr w:rsidR="00AA7163" w:rsidRPr="00B2104F" w:rsidTr="00AA7163">
        <w:tc>
          <w:tcPr>
            <w:tcW w:w="851" w:type="dxa"/>
          </w:tcPr>
          <w:p w:rsidR="00AA7163" w:rsidRPr="00B2104F" w:rsidRDefault="00977022" w:rsidP="00977022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5</w:t>
            </w:r>
          </w:p>
        </w:tc>
        <w:tc>
          <w:tcPr>
            <w:tcW w:w="4903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Odstęp poprzeczny linii podwójnych P3, P4, P5</w:t>
            </w:r>
          </w:p>
        </w:tc>
        <w:tc>
          <w:tcPr>
            <w:tcW w:w="3141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20 mm</w:t>
              </w:r>
            </w:smartTag>
          </w:p>
        </w:tc>
      </w:tr>
      <w:tr w:rsidR="00AA7163" w:rsidRPr="00B2104F" w:rsidTr="00AA7163">
        <w:tc>
          <w:tcPr>
            <w:tcW w:w="851" w:type="dxa"/>
          </w:tcPr>
          <w:p w:rsidR="00AA7163" w:rsidRPr="00B2104F" w:rsidRDefault="00977022" w:rsidP="00977022">
            <w:pPr>
              <w:spacing w:before="60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</w:t>
            </w:r>
          </w:p>
        </w:tc>
        <w:tc>
          <w:tcPr>
            <w:tcW w:w="4903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jc w:val="lef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Odstępstwo poprzeczne odnowionego oznakowania w stosunku do starego</w:t>
            </w:r>
          </w:p>
        </w:tc>
        <w:tc>
          <w:tcPr>
            <w:tcW w:w="3141" w:type="dxa"/>
          </w:tcPr>
          <w:p w:rsidR="00AA7163" w:rsidRPr="00B2104F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±5 cm/50 m±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B2104F">
                <w:rPr>
                  <w:rFonts w:asciiTheme="minorHAnsi" w:hAnsiTheme="minorHAnsi"/>
                  <w:sz w:val="22"/>
                  <w:szCs w:val="22"/>
                </w:rPr>
                <w:t>2 cm</w:t>
              </w:r>
            </w:smartTag>
          </w:p>
        </w:tc>
      </w:tr>
    </w:tbl>
    <w:p w:rsidR="002802F6" w:rsidRPr="00B2104F" w:rsidRDefault="002802F6" w:rsidP="002724E2">
      <w:pPr>
        <w:keepNext/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b/>
          <w:sz w:val="22"/>
          <w:szCs w:val="22"/>
        </w:rPr>
        <w:t>6.</w:t>
      </w:r>
      <w:r w:rsidR="00DE59A6" w:rsidRPr="00B2104F">
        <w:rPr>
          <w:rFonts w:asciiTheme="minorHAnsi" w:hAnsiTheme="minorHAnsi"/>
          <w:b/>
          <w:sz w:val="22"/>
          <w:szCs w:val="22"/>
        </w:rPr>
        <w:t>5</w:t>
      </w:r>
      <w:r w:rsidRPr="00B2104F">
        <w:rPr>
          <w:rFonts w:asciiTheme="minorHAnsi" w:hAnsiTheme="minorHAnsi"/>
          <w:b/>
          <w:sz w:val="22"/>
          <w:szCs w:val="22"/>
        </w:rPr>
        <w:t xml:space="preserve">.2. </w:t>
      </w:r>
      <w:r w:rsidRPr="00B2104F">
        <w:rPr>
          <w:rFonts w:asciiTheme="minorHAnsi" w:hAnsiTheme="minorHAnsi"/>
          <w:sz w:val="22"/>
          <w:szCs w:val="22"/>
        </w:rPr>
        <w:t>Tolerancje przy odnawianiu istniejącego oznakowania</w:t>
      </w:r>
    </w:p>
    <w:p w:rsidR="002802F6" w:rsidRPr="00B2104F" w:rsidRDefault="002802F6" w:rsidP="002724E2">
      <w:pPr>
        <w:numPr>
          <w:ilvl w:val="12"/>
          <w:numId w:val="0"/>
        </w:numPr>
        <w:spacing w:before="12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Przy odnawianiu istniejącego oznakowania należy dążyć do pokrycia pełnej powierzchni istniejących znaków, przy zachowaniu dopuszczalnych tolerancji podanych w</w:t>
      </w:r>
      <w:r w:rsidR="004E036B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punkcie 6.4.1.</w:t>
      </w:r>
    </w:p>
    <w:p w:rsidR="00DE22B8" w:rsidRPr="00B2104F" w:rsidRDefault="00DE22B8" w:rsidP="00DE22B8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7. </w:t>
      </w:r>
      <w:r w:rsidR="00BD1087" w:rsidRPr="00B2104F">
        <w:rPr>
          <w:rFonts w:asciiTheme="minorHAnsi" w:hAnsiTheme="minorHAnsi"/>
          <w:sz w:val="22"/>
          <w:szCs w:val="22"/>
        </w:rPr>
        <w:t>Obmiar robót</w:t>
      </w:r>
      <w:bookmarkEnd w:id="10"/>
    </w:p>
    <w:p w:rsidR="00BF32F7" w:rsidRPr="00B2104F" w:rsidRDefault="00BF32F7" w:rsidP="00BF32F7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11" w:name="_Toc344981400"/>
      <w:r w:rsidRPr="00B2104F">
        <w:rPr>
          <w:rFonts w:asciiTheme="minorHAnsi" w:hAnsiTheme="minorHAnsi"/>
          <w:sz w:val="22"/>
          <w:szCs w:val="22"/>
        </w:rPr>
        <w:t>7.1. Ogólne zasady obmiaru robót</w:t>
      </w:r>
    </w:p>
    <w:p w:rsidR="00BF32F7" w:rsidRPr="00B2104F" w:rsidRDefault="00BF32F7" w:rsidP="00BF32F7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zasady obmiaru robót podano w </w:t>
      </w:r>
      <w:r w:rsidR="00C843EF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  pkt 7.</w:t>
      </w:r>
    </w:p>
    <w:p w:rsidR="00BF32F7" w:rsidRPr="00B2104F" w:rsidRDefault="00BF32F7" w:rsidP="00BF32F7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7.2. Jednostka obmiarowa</w:t>
      </w:r>
    </w:p>
    <w:p w:rsidR="00BF32F7" w:rsidRPr="00B2104F" w:rsidRDefault="00BF32F7" w:rsidP="00BF32F7">
      <w:p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</w:r>
      <w:r w:rsidR="00473FB8" w:rsidRPr="00B2104F">
        <w:rPr>
          <w:rFonts w:asciiTheme="minorHAnsi" w:hAnsiTheme="minorHAnsi"/>
          <w:sz w:val="22"/>
          <w:szCs w:val="22"/>
        </w:rPr>
        <w:t xml:space="preserve">Jednostką obmiarową oznakowania poziomego jest </w:t>
      </w:r>
      <w:r w:rsidR="00473FB8" w:rsidRPr="00B2104F">
        <w:rPr>
          <w:rFonts w:asciiTheme="minorHAnsi" w:hAnsiTheme="minorHAnsi"/>
          <w:b/>
          <w:sz w:val="22"/>
          <w:szCs w:val="22"/>
        </w:rPr>
        <w:t>m</w:t>
      </w:r>
      <w:r w:rsidR="00473FB8" w:rsidRPr="00B2104F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473FB8" w:rsidRPr="00B2104F">
        <w:rPr>
          <w:rFonts w:asciiTheme="minorHAnsi" w:hAnsiTheme="minorHAnsi"/>
          <w:sz w:val="22"/>
          <w:szCs w:val="22"/>
        </w:rPr>
        <w:t xml:space="preserve"> (metr kwadratowy) powierzchni naniesionych oznakowań lub </w:t>
      </w:r>
      <w:r w:rsidR="005C2003" w:rsidRPr="00B2104F">
        <w:rPr>
          <w:rFonts w:asciiTheme="minorHAnsi" w:hAnsiTheme="minorHAnsi"/>
          <w:b/>
          <w:sz w:val="22"/>
          <w:szCs w:val="22"/>
        </w:rPr>
        <w:t>1 sztuka</w:t>
      </w:r>
      <w:r w:rsidR="00473FB8" w:rsidRPr="00B2104F">
        <w:rPr>
          <w:rFonts w:asciiTheme="minorHAnsi" w:hAnsiTheme="minorHAnsi"/>
          <w:sz w:val="22"/>
          <w:szCs w:val="22"/>
        </w:rPr>
        <w:t xml:space="preserve"> umieszczonych punktowych elementów odblaskowych.</w:t>
      </w:r>
    </w:p>
    <w:p w:rsidR="00BD1087" w:rsidRPr="00B2104F" w:rsidRDefault="00BD1087" w:rsidP="00BD1087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8. Odbiór robót</w:t>
      </w:r>
      <w:bookmarkEnd w:id="11"/>
    </w:p>
    <w:p w:rsidR="008C6EE1" w:rsidRPr="00B2104F" w:rsidRDefault="008C6EE1" w:rsidP="008C6EE1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12" w:name="_Toc344981401"/>
      <w:r w:rsidRPr="00B2104F">
        <w:rPr>
          <w:rFonts w:asciiTheme="minorHAnsi" w:hAnsiTheme="minorHAnsi"/>
          <w:sz w:val="22"/>
          <w:szCs w:val="22"/>
        </w:rPr>
        <w:t>8.1. Ogólne zasady odbioru robót</w:t>
      </w:r>
    </w:p>
    <w:p w:rsidR="008C6EE1" w:rsidRPr="00B2104F" w:rsidRDefault="008C6EE1" w:rsidP="008C6EE1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zasady odbioru robót podano w </w:t>
      </w:r>
      <w:r w:rsidR="00C843EF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 pkt 8.</w:t>
      </w:r>
    </w:p>
    <w:p w:rsidR="008C6EE1" w:rsidRPr="00B2104F" w:rsidRDefault="008C6EE1" w:rsidP="008C6EE1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Roboty uznaje się za wykonane zgodnie z dokumentacją projektową, ST i</w:t>
      </w:r>
      <w:r w:rsidR="00B67BD9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 xml:space="preserve">wymaganiami Inżyniera, jeżeli wszystkie pomiary i badania z zachowaniem tolerancji według </w:t>
      </w:r>
      <w:r w:rsidR="00B67BD9" w:rsidRPr="00B2104F">
        <w:rPr>
          <w:rFonts w:asciiTheme="minorHAnsi" w:hAnsiTheme="minorHAnsi"/>
          <w:sz w:val="22"/>
          <w:szCs w:val="22"/>
        </w:rPr>
        <w:t>pkt</w:t>
      </w:r>
      <w:r w:rsidRPr="00B2104F">
        <w:rPr>
          <w:rFonts w:asciiTheme="minorHAnsi" w:hAnsiTheme="minorHAnsi"/>
          <w:sz w:val="22"/>
          <w:szCs w:val="22"/>
        </w:rPr>
        <w:t xml:space="preserve"> 6 dały wyniki pozytywne.</w:t>
      </w:r>
    </w:p>
    <w:p w:rsidR="00473FB8" w:rsidRPr="00B2104F" w:rsidRDefault="00473FB8" w:rsidP="00473FB8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>8.2. Odbiór robót zanikających i ulegających zakryciu</w:t>
      </w:r>
    </w:p>
    <w:p w:rsidR="00473FB8" w:rsidRPr="00B2104F" w:rsidRDefault="00473FB8" w:rsidP="00473F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Odbiór robót zanikających i ulegających zakryciu, w zależności od przyjętego sposobu wykonania robót, może być dokonany po: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oczyszczeniu powierzchni nawierzchni,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przedznakowaniu,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frezowaniu nawierzchni przed wykonaniem znakowania materiałem grubowarstwowym,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usunięciu istniejącego oznakowania poziomego,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wykonaniu podkładu (primera) na nawierzchni betonowej.</w:t>
      </w:r>
    </w:p>
    <w:p w:rsidR="00473FB8" w:rsidRPr="00B2104F" w:rsidRDefault="00473FB8" w:rsidP="00473FB8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8.3. Odbiór ostateczny</w:t>
      </w:r>
    </w:p>
    <w:p w:rsidR="00473FB8" w:rsidRPr="00B2104F" w:rsidRDefault="00473FB8" w:rsidP="00473F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Odbioru ostatecznego należy dokonać po całkowitym zakończeniu robót, na podstawie wyników pomiarów i badań jakościowych określonych w punktach od 2 do 6.</w:t>
      </w:r>
      <w:r w:rsidR="00186913" w:rsidRPr="00B2104F">
        <w:rPr>
          <w:rFonts w:asciiTheme="minorHAnsi" w:hAnsiTheme="minorHAnsi"/>
          <w:sz w:val="22"/>
          <w:szCs w:val="22"/>
        </w:rPr>
        <w:t xml:space="preserve"> Sprawdzeniu podlegają cechy oznakowania określone niniejszym </w:t>
      </w:r>
      <w:r w:rsidR="003A693C" w:rsidRPr="00B2104F">
        <w:rPr>
          <w:rFonts w:asciiTheme="minorHAnsi" w:hAnsiTheme="minorHAnsi"/>
          <w:sz w:val="22"/>
          <w:szCs w:val="22"/>
        </w:rPr>
        <w:t>S</w:t>
      </w:r>
      <w:r w:rsidR="00186913" w:rsidRPr="00B2104F">
        <w:rPr>
          <w:rFonts w:asciiTheme="minorHAnsi" w:hAnsiTheme="minorHAnsi"/>
          <w:sz w:val="22"/>
          <w:szCs w:val="22"/>
        </w:rPr>
        <w:t>ST na podstawie badań wykonanych przed upływem okresu gwarancyjnego. Odbiór ostateczny polega na finalnej ocenie rzeczywistego wykonania robót w odniesieniu do ich ilości, jakości i wartości [24].</w:t>
      </w:r>
      <w:r w:rsidR="00110DE7" w:rsidRPr="00B2104F">
        <w:rPr>
          <w:rFonts w:asciiTheme="minorHAnsi" w:hAnsiTheme="minorHAnsi"/>
          <w:sz w:val="22"/>
          <w:szCs w:val="22"/>
        </w:rPr>
        <w:tab/>
        <w:t>Odbioru ostatecznego robót dokonuje komisja wyznaczona przez Zamawiającego w</w:t>
      </w:r>
      <w:r w:rsidR="00EB1A88" w:rsidRPr="00B2104F">
        <w:rPr>
          <w:rFonts w:asciiTheme="minorHAnsi" w:hAnsiTheme="minorHAnsi"/>
          <w:sz w:val="22"/>
          <w:szCs w:val="22"/>
        </w:rPr>
        <w:t> </w:t>
      </w:r>
      <w:r w:rsidR="00110DE7" w:rsidRPr="00B2104F">
        <w:rPr>
          <w:rFonts w:asciiTheme="minorHAnsi" w:hAnsiTheme="minorHAnsi"/>
          <w:sz w:val="22"/>
          <w:szCs w:val="22"/>
        </w:rPr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 w:rsidRPr="00B2104F">
        <w:rPr>
          <w:rFonts w:asciiTheme="minorHAnsi" w:hAnsiTheme="minorHAnsi"/>
          <w:sz w:val="22"/>
          <w:szCs w:val="22"/>
        </w:rPr>
        <w:t> </w:t>
      </w:r>
      <w:r w:rsidR="00110DE7" w:rsidRPr="00B2104F">
        <w:rPr>
          <w:rFonts w:asciiTheme="minorHAnsi" w:hAnsiTheme="minorHAnsi"/>
          <w:sz w:val="22"/>
          <w:szCs w:val="22"/>
        </w:rPr>
        <w:t>dokumentacja projektową iS</w:t>
      </w:r>
      <w:r w:rsidR="003A693C" w:rsidRPr="00B2104F">
        <w:rPr>
          <w:rFonts w:asciiTheme="minorHAnsi" w:hAnsiTheme="minorHAnsi"/>
          <w:sz w:val="22"/>
          <w:szCs w:val="22"/>
        </w:rPr>
        <w:t>S</w:t>
      </w:r>
      <w:r w:rsidR="00110DE7" w:rsidRPr="00B2104F">
        <w:rPr>
          <w:rFonts w:asciiTheme="minorHAnsi" w:hAnsiTheme="minorHAnsi"/>
          <w:sz w:val="22"/>
          <w:szCs w:val="22"/>
        </w:rPr>
        <w:t>T.</w:t>
      </w:r>
    </w:p>
    <w:p w:rsidR="00473FB8" w:rsidRPr="00B2104F" w:rsidRDefault="00473FB8" w:rsidP="00473FB8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8.4. Odbiór pogwarancyjny</w:t>
      </w:r>
    </w:p>
    <w:p w:rsidR="008C5D16" w:rsidRPr="00B2104F" w:rsidRDefault="008C5D16" w:rsidP="008C5D16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</w:t>
      </w:r>
      <w:r w:rsidR="003A693C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T.</w:t>
      </w:r>
    </w:p>
    <w:p w:rsidR="008C5D16" w:rsidRPr="00B2104F" w:rsidRDefault="00110DE7" w:rsidP="00110DE7">
      <w:pPr>
        <w:pStyle w:val="Nagwek2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8.5. Gwarancja jakościowa</w:t>
      </w:r>
    </w:p>
    <w:p w:rsidR="00473FB8" w:rsidRPr="00B2104F" w:rsidRDefault="00473FB8" w:rsidP="00473F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>Zaleca się stosowanie następujących minimalnych okresów gwarancyjnych</w:t>
      </w:r>
      <w:r w:rsidR="004E036B" w:rsidRPr="00B2104F">
        <w:rPr>
          <w:rFonts w:asciiTheme="minorHAnsi" w:hAnsiTheme="minorHAnsi"/>
          <w:sz w:val="22"/>
          <w:szCs w:val="22"/>
        </w:rPr>
        <w:t xml:space="preserve"> [19]</w:t>
      </w:r>
      <w:r w:rsidRPr="00B2104F">
        <w:rPr>
          <w:rFonts w:asciiTheme="minorHAnsi" w:hAnsiTheme="minorHAnsi"/>
          <w:sz w:val="22"/>
          <w:szCs w:val="22"/>
        </w:rPr>
        <w:t>:</w:t>
      </w:r>
    </w:p>
    <w:p w:rsidR="00473FB8" w:rsidRPr="00B2104F" w:rsidRDefault="00473FB8" w:rsidP="00473F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a) dla oznakowania cienkowarstwowego:</w:t>
      </w:r>
    </w:p>
    <w:p w:rsidR="00473FB8" w:rsidRPr="00B2104F" w:rsidRDefault="00473FB8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na odcinkach zamiejskich, z wyłączeniem przejść dla pieszych</w:t>
      </w:r>
      <w:r w:rsidR="00994114" w:rsidRPr="00B2104F">
        <w:rPr>
          <w:rFonts w:asciiTheme="minorHAnsi" w:hAnsiTheme="minorHAnsi"/>
          <w:sz w:val="22"/>
          <w:szCs w:val="22"/>
        </w:rPr>
        <w:t xml:space="preserve"> oraz znaków typu P11 – P16</w:t>
      </w:r>
      <w:r w:rsidRPr="00B2104F">
        <w:rPr>
          <w:rFonts w:asciiTheme="minorHAnsi" w:hAnsiTheme="minorHAnsi"/>
          <w:sz w:val="22"/>
          <w:szCs w:val="22"/>
        </w:rPr>
        <w:t>: co najmniej 12</w:t>
      </w:r>
      <w:r w:rsidR="00110DE7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miesięcy,</w:t>
      </w:r>
    </w:p>
    <w:p w:rsidR="00473FB8" w:rsidRPr="00B2104F" w:rsidRDefault="008571E9" w:rsidP="004F1F3F">
      <w:pPr>
        <w:numPr>
          <w:ilvl w:val="0"/>
          <w:numId w:val="1"/>
        </w:numPr>
        <w:ind w:left="567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na przejściach dla pieszych</w:t>
      </w:r>
      <w:r w:rsidR="00994114" w:rsidRPr="00B2104F">
        <w:rPr>
          <w:rFonts w:asciiTheme="minorHAnsi" w:hAnsiTheme="minorHAnsi"/>
          <w:sz w:val="22"/>
          <w:szCs w:val="22"/>
        </w:rPr>
        <w:t>oraz znaków typu P11 – P16</w:t>
      </w:r>
      <w:r w:rsidRPr="00B2104F">
        <w:rPr>
          <w:rFonts w:asciiTheme="minorHAnsi" w:hAnsiTheme="minorHAnsi"/>
          <w:sz w:val="22"/>
          <w:szCs w:val="22"/>
        </w:rPr>
        <w:t>: co najmniej 6 miesięcy.</w:t>
      </w:r>
    </w:p>
    <w:p w:rsidR="00473FB8" w:rsidRPr="00B2104F" w:rsidRDefault="00473FB8" w:rsidP="004F1F3F">
      <w:pPr>
        <w:numPr>
          <w:ilvl w:val="0"/>
          <w:numId w:val="17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dla oznakowania grubowarstwowego, oznakowania taśmami i punktowymi elementami odblaskowymi: co najmniej </w:t>
      </w:r>
      <w:r w:rsidR="003A693C" w:rsidRPr="00B2104F">
        <w:rPr>
          <w:rFonts w:asciiTheme="minorHAnsi" w:hAnsiTheme="minorHAnsi"/>
          <w:sz w:val="22"/>
          <w:szCs w:val="22"/>
        </w:rPr>
        <w:t>36</w:t>
      </w:r>
      <w:r w:rsidR="003848FA" w:rsidRPr="00B2104F">
        <w:rPr>
          <w:rFonts w:asciiTheme="minorHAnsi" w:hAnsiTheme="minorHAnsi"/>
          <w:sz w:val="22"/>
          <w:szCs w:val="22"/>
        </w:rPr>
        <w:t>miesie</w:t>
      </w:r>
      <w:r w:rsidRPr="00B2104F">
        <w:rPr>
          <w:rFonts w:asciiTheme="minorHAnsi" w:hAnsiTheme="minorHAnsi"/>
          <w:sz w:val="22"/>
          <w:szCs w:val="22"/>
        </w:rPr>
        <w:t>c</w:t>
      </w:r>
      <w:r w:rsidR="003848FA" w:rsidRPr="00B2104F">
        <w:rPr>
          <w:rFonts w:asciiTheme="minorHAnsi" w:hAnsiTheme="minorHAnsi"/>
          <w:sz w:val="22"/>
          <w:szCs w:val="22"/>
        </w:rPr>
        <w:t>y</w:t>
      </w:r>
      <w:r w:rsidR="00CC4338" w:rsidRPr="00B2104F">
        <w:rPr>
          <w:rFonts w:asciiTheme="minorHAnsi" w:hAnsiTheme="minorHAnsi"/>
          <w:sz w:val="22"/>
          <w:szCs w:val="22"/>
        </w:rPr>
        <w:t>,</w:t>
      </w:r>
    </w:p>
    <w:p w:rsidR="00CC4338" w:rsidRPr="00B2104F" w:rsidRDefault="00CC4338" w:rsidP="004F1F3F">
      <w:pPr>
        <w:numPr>
          <w:ilvl w:val="0"/>
          <w:numId w:val="17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dla oznakowania cienkowarstwowego chemoutrwardzalnego: co najmniej 24 miesiące.</w:t>
      </w:r>
    </w:p>
    <w:p w:rsidR="00CC4338" w:rsidRPr="00B2104F" w:rsidRDefault="00CC4338" w:rsidP="00CC4338">
      <w:pPr>
        <w:ind w:left="283"/>
        <w:rPr>
          <w:rFonts w:asciiTheme="minorHAnsi" w:hAnsiTheme="minorHAnsi"/>
          <w:sz w:val="22"/>
          <w:szCs w:val="22"/>
        </w:rPr>
      </w:pPr>
    </w:p>
    <w:p w:rsidR="00BD1087" w:rsidRPr="00B2104F" w:rsidRDefault="00BD1087" w:rsidP="00BD1087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9. Podstawa płatności</w:t>
      </w:r>
      <w:bookmarkEnd w:id="12"/>
    </w:p>
    <w:p w:rsidR="00473FB8" w:rsidRPr="00B2104F" w:rsidRDefault="00473FB8" w:rsidP="00473FB8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bookmarkStart w:id="13" w:name="_Toc344981402"/>
      <w:r w:rsidRPr="00B2104F">
        <w:rPr>
          <w:rFonts w:asciiTheme="minorHAnsi" w:hAnsiTheme="minorHAnsi"/>
          <w:sz w:val="22"/>
          <w:szCs w:val="22"/>
        </w:rPr>
        <w:t>9.1. Ogólne ustalenia dotyczące podstawy płatności</w:t>
      </w:r>
    </w:p>
    <w:p w:rsidR="00473FB8" w:rsidRPr="00B2104F" w:rsidRDefault="00473FB8" w:rsidP="00473F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Ogólne ustalenia dotyczące podstawy płatności podano w </w:t>
      </w:r>
      <w:r w:rsidR="003A693C" w:rsidRPr="00B2104F">
        <w:rPr>
          <w:rFonts w:asciiTheme="minorHAnsi" w:hAnsiTheme="minorHAnsi"/>
          <w:sz w:val="22"/>
          <w:szCs w:val="22"/>
        </w:rPr>
        <w:t>S</w:t>
      </w:r>
      <w:r w:rsidRPr="00B2104F">
        <w:rPr>
          <w:rFonts w:asciiTheme="minorHAnsi" w:hAnsiTheme="minorHAnsi"/>
          <w:sz w:val="22"/>
          <w:szCs w:val="22"/>
        </w:rPr>
        <w:t>ST D-M-00.00.00 „Wymagania ogólne” pkt 9. Ponadto Zamawiający powinien tak sformułować umowę, aby Wykonawca musiał doprowadzić oznakowanie do wymagań zawartych w ST w przypadku zauważenia niezgodności.</w:t>
      </w:r>
    </w:p>
    <w:p w:rsidR="00473FB8" w:rsidRPr="00B2104F" w:rsidRDefault="00473FB8" w:rsidP="00473FB8">
      <w:pPr>
        <w:pStyle w:val="Nagwek2"/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9.2. Cena jednostki obmiarowej</w:t>
      </w:r>
    </w:p>
    <w:p w:rsidR="00473FB8" w:rsidRPr="00B2104F" w:rsidRDefault="00473FB8" w:rsidP="00473FB8">
      <w:pPr>
        <w:numPr>
          <w:ilvl w:val="12"/>
          <w:numId w:val="0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B2104F">
          <w:rPr>
            <w:rFonts w:asciiTheme="minorHAnsi" w:hAnsiTheme="minorHAnsi"/>
            <w:sz w:val="22"/>
            <w:szCs w:val="22"/>
          </w:rPr>
          <w:t>1 m</w:t>
        </w:r>
        <w:r w:rsidRPr="00B2104F">
          <w:rPr>
            <w:rFonts w:asciiTheme="minorHAnsi" w:hAnsiTheme="minorHAnsi"/>
            <w:sz w:val="22"/>
            <w:szCs w:val="22"/>
            <w:vertAlign w:val="superscript"/>
          </w:rPr>
          <w:t>2</w:t>
        </w:r>
      </w:smartTag>
      <w:r w:rsidRPr="00B2104F">
        <w:rPr>
          <w:rFonts w:asciiTheme="minorHAnsi" w:hAnsiTheme="minorHAnsi"/>
          <w:sz w:val="22"/>
          <w:szCs w:val="22"/>
        </w:rPr>
        <w:t xml:space="preserve"> wykonania robót obejmuje: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prace pomiarowe, roboty przygotowawcze i oznakowanie robót,</w:t>
      </w:r>
    </w:p>
    <w:p w:rsidR="00473FB8" w:rsidRPr="00B2104F" w:rsidRDefault="003A693C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zakup, </w:t>
      </w:r>
      <w:r w:rsidR="00473FB8" w:rsidRPr="00B2104F">
        <w:rPr>
          <w:rFonts w:asciiTheme="minorHAnsi" w:hAnsiTheme="minorHAnsi"/>
          <w:sz w:val="22"/>
          <w:szCs w:val="22"/>
        </w:rPr>
        <w:t>przygotowanie i dostarczenie materiałów,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oczyszczenie podłoża (nawierzchni),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przedznakowanie,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 xml:space="preserve">naniesienie </w:t>
      </w:r>
      <w:r w:rsidR="004E036B" w:rsidRPr="00B2104F">
        <w:rPr>
          <w:rFonts w:asciiTheme="minorHAnsi" w:hAnsiTheme="minorHAnsi"/>
          <w:sz w:val="22"/>
          <w:szCs w:val="22"/>
        </w:rPr>
        <w:t>oznakowania</w:t>
      </w:r>
      <w:r w:rsidRPr="00B2104F">
        <w:rPr>
          <w:rFonts w:asciiTheme="minorHAnsi" w:hAnsiTheme="minorHAnsi"/>
          <w:sz w:val="22"/>
          <w:szCs w:val="22"/>
        </w:rPr>
        <w:t xml:space="preserve"> na nawierzchnię drogi o kształtach i wymiarach zgodnych z</w:t>
      </w:r>
      <w:r w:rsidR="00EB1A88" w:rsidRPr="00B2104F">
        <w:rPr>
          <w:rFonts w:asciiTheme="minorHAnsi" w:hAnsiTheme="minorHAnsi"/>
          <w:sz w:val="22"/>
          <w:szCs w:val="22"/>
        </w:rPr>
        <w:t> </w:t>
      </w:r>
      <w:r w:rsidRPr="00B2104F">
        <w:rPr>
          <w:rFonts w:asciiTheme="minorHAnsi" w:hAnsiTheme="minorHAnsi"/>
          <w:sz w:val="22"/>
          <w:szCs w:val="22"/>
        </w:rPr>
        <w:t>dokumentacją projektową i załącznikiem nr 2 do rozporządzenia Ministra Infrastruktury [</w:t>
      </w:r>
      <w:r w:rsidR="004E036B" w:rsidRPr="00B2104F">
        <w:rPr>
          <w:rFonts w:asciiTheme="minorHAnsi" w:hAnsiTheme="minorHAnsi"/>
          <w:sz w:val="22"/>
          <w:szCs w:val="22"/>
        </w:rPr>
        <w:t>11</w:t>
      </w:r>
      <w:r w:rsidRPr="00B2104F">
        <w:rPr>
          <w:rFonts w:asciiTheme="minorHAnsi" w:hAnsiTheme="minorHAnsi"/>
          <w:sz w:val="22"/>
          <w:szCs w:val="22"/>
        </w:rPr>
        <w:t>],</w:t>
      </w:r>
    </w:p>
    <w:p w:rsidR="00473FB8" w:rsidRPr="00B2104F" w:rsidRDefault="00473FB8" w:rsidP="004F1F3F">
      <w:pPr>
        <w:numPr>
          <w:ilvl w:val="0"/>
          <w:numId w:val="1"/>
        </w:numPr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ochrona </w:t>
      </w:r>
      <w:r w:rsidR="00526317" w:rsidRPr="00B2104F">
        <w:rPr>
          <w:rFonts w:asciiTheme="minorHAnsi" w:hAnsiTheme="minorHAnsi"/>
          <w:sz w:val="22"/>
          <w:szCs w:val="22"/>
        </w:rPr>
        <w:t>oznakowania</w:t>
      </w:r>
      <w:r w:rsidRPr="00B2104F">
        <w:rPr>
          <w:rFonts w:asciiTheme="minorHAnsi" w:hAnsiTheme="minorHAnsi"/>
          <w:sz w:val="22"/>
          <w:szCs w:val="22"/>
        </w:rPr>
        <w:t xml:space="preserve"> przed zniszczeniem przez pojazdy w czasie prowadzenia robót,</w:t>
      </w:r>
    </w:p>
    <w:p w:rsidR="00473FB8" w:rsidRPr="00B2104F" w:rsidRDefault="00473FB8" w:rsidP="00D607B8">
      <w:pPr>
        <w:numPr>
          <w:ilvl w:val="0"/>
          <w:numId w:val="1"/>
        </w:numPr>
        <w:ind w:left="284" w:hanging="284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przeprowadzenie pomiarów i badań laboratoryjnych wymaganych w specyfikacji technicznej.</w:t>
      </w:r>
    </w:p>
    <w:p w:rsidR="00BD1087" w:rsidRPr="00B2104F" w:rsidRDefault="00BD1087" w:rsidP="00BD1087">
      <w:pPr>
        <w:pStyle w:val="Nagwek1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10. Przepisy związane</w:t>
      </w:r>
      <w:bookmarkEnd w:id="13"/>
    </w:p>
    <w:p w:rsidR="00473FB8" w:rsidRPr="00B2104F" w:rsidRDefault="00473FB8" w:rsidP="00EB1A88">
      <w:pPr>
        <w:pStyle w:val="Nagwek2"/>
        <w:spacing w:before="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B2104F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B2104F" w:rsidRDefault="00AB1ABD" w:rsidP="00AB1ABD">
            <w:pPr>
              <w:jc w:val="right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B2104F" w:rsidRDefault="00AB1ABD" w:rsidP="00AB1ABD">
            <w:pPr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B2104F" w:rsidRDefault="00EB1A88" w:rsidP="00EB1A88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 xml:space="preserve">Materiały do poziomego oznakowania dróg – Wymagania dotyczące poziomych oznakowań dróg </w:t>
            </w:r>
          </w:p>
        </w:tc>
      </w:tr>
      <w:tr w:rsidR="00AB1ABD" w:rsidRPr="00B2104F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B2104F" w:rsidRDefault="00AB1ABD" w:rsidP="00A93B5D">
            <w:pPr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B2104F" w:rsidRDefault="00AB1ABD" w:rsidP="0008322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PN-EN 1790:</w:t>
            </w:r>
            <w:r w:rsidR="0008322B" w:rsidRPr="00B2104F">
              <w:rPr>
                <w:rFonts w:asciiTheme="minorHAnsi" w:hAnsiTheme="minorHAnsi"/>
                <w:sz w:val="22"/>
                <w:szCs w:val="22"/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B2104F" w:rsidRDefault="00AB1ABD" w:rsidP="0008322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Materiały do poziomego oznakowania dróg</w:t>
            </w:r>
            <w:r w:rsidR="0008322B" w:rsidRPr="00B2104F">
              <w:rPr>
                <w:rFonts w:asciiTheme="minorHAnsi" w:hAnsiTheme="minorHAnsi"/>
                <w:sz w:val="22"/>
                <w:szCs w:val="22"/>
              </w:rPr>
              <w:t xml:space="preserve"> -</w:t>
            </w:r>
            <w:r w:rsidRPr="00B2104F">
              <w:rPr>
                <w:rFonts w:asciiTheme="minorHAnsi" w:hAnsiTheme="minorHAnsi"/>
                <w:sz w:val="22"/>
                <w:szCs w:val="22"/>
              </w:rPr>
              <w:t xml:space="preserve"> Pref</w:t>
            </w:r>
            <w:r w:rsidR="0008322B" w:rsidRPr="00B2104F">
              <w:rPr>
                <w:rFonts w:asciiTheme="minorHAnsi" w:hAnsiTheme="minorHAnsi"/>
                <w:sz w:val="22"/>
                <w:szCs w:val="22"/>
              </w:rPr>
              <w:t>abrykowane materiały do poziomego oznakowania dróg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jc w:val="right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PN-EN 1423:2012</w:t>
            </w:r>
          </w:p>
          <w:p w:rsidR="0008322B" w:rsidRPr="00B2104F" w:rsidRDefault="0008322B" w:rsidP="003D0294">
            <w:pPr>
              <w:rPr>
                <w:rFonts w:asciiTheme="minorHAnsi" w:hAnsiTheme="minorHAnsi"/>
                <w:sz w:val="22"/>
                <w:szCs w:val="22"/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08322B">
            <w:pPr>
              <w:pStyle w:val="Tekstprzypisudolnego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Materiały do poziomego oznakowania dróg - Materiały do posypywania. Kulki szklane, kruszywo przeciwpoślizgowe i ich mieszaniny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jc w:val="right"/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08322B">
            <w:pPr>
              <w:pStyle w:val="Tekstprzypisudolnego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Materiały do poziomego oznakowania dróg - Punktowe elementy odblaskowe Część 1: Wymagania dotyczące charakterystyki nowego elementu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08322B">
            <w:pPr>
              <w:jc w:val="right"/>
              <w:rPr>
                <w:rFonts w:asciiTheme="minorHAnsi" w:hAnsiTheme="minorHAnsi"/>
                <w:sz w:val="22"/>
                <w:szCs w:val="22"/>
                <w:lang w:val="en-US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08322B">
            <w:pPr>
              <w:pStyle w:val="Tekstprzypisudolnego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Materiały do poziomego oznakowania dróg - Punktowe elementy odblaskowe Część 2: Badania terenowe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08322B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Opakowania transportowe z zawartością - Znaki i znakowanie - Wymagania podstawowe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Wyroby lakierowe. Pakowanie, przechowywanie i transport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08322B">
            <w:pPr>
              <w:pStyle w:val="Tekstprzypisudolnego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Materiały do poziomego oznakowania dróg - Właściwości fizyczne</w:t>
            </w:r>
          </w:p>
        </w:tc>
      </w:tr>
      <w:tr w:rsidR="0008322B" w:rsidRPr="00B2104F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Theme="minorHAnsi" w:hAnsiTheme="minorHAnsi"/>
                <w:sz w:val="22"/>
                <w:szCs w:val="22"/>
                <w:lang w:val="de-DE"/>
              </w:rPr>
            </w:pPr>
            <w:r w:rsidRPr="00B2104F">
              <w:rPr>
                <w:rFonts w:asciiTheme="minorHAnsi" w:hAnsiTheme="minorHAnsi"/>
                <w:sz w:val="22"/>
                <w:szCs w:val="22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B2104F" w:rsidRDefault="0008322B" w:rsidP="003D0294">
            <w:pPr>
              <w:pStyle w:val="Tekstprzypisudolnego"/>
              <w:rPr>
                <w:rFonts w:asciiTheme="minorHAnsi" w:hAnsiTheme="minorHAnsi"/>
                <w:sz w:val="22"/>
                <w:szCs w:val="22"/>
              </w:rPr>
            </w:pPr>
            <w:r w:rsidRPr="00B2104F">
              <w:rPr>
                <w:rFonts w:asciiTheme="minorHAnsi" w:hAnsiTheme="minorHAnsi"/>
                <w:sz w:val="22"/>
                <w:szCs w:val="22"/>
              </w:rPr>
              <w:t>Drogi samochodowe i lotniskowe – Metody badań – Część 4: Metoda pomiaru oporów poślizgu/poślizgnięcia na powierzchni: Próba wahadła</w:t>
            </w:r>
          </w:p>
        </w:tc>
      </w:tr>
    </w:tbl>
    <w:p w:rsidR="00473FB8" w:rsidRPr="00B2104F" w:rsidRDefault="00473FB8" w:rsidP="00473FB8">
      <w:pPr>
        <w:pStyle w:val="Nagwek2"/>
        <w:spacing w:before="240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10.2. Przepisy związane i inne dokumenty</w:t>
      </w:r>
    </w:p>
    <w:p w:rsidR="000F0135" w:rsidRPr="00B2104F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Rozporządzenie Ministra Infrastruktury, Spraw Wewnętrznych i Administracji z dnia 12 października 2002 r. w sprawie znaków i symboli drogowych (Dz. U. nr 170, poz. 1393)</w:t>
      </w:r>
    </w:p>
    <w:p w:rsidR="00473FB8" w:rsidRPr="00B2104F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Załącznik nr 2 do rozporządzenia Ministra Infrastruktury z dnia 3 lipca 2003 r. </w:t>
      </w:r>
      <w:r w:rsidR="008847A9" w:rsidRPr="00B2104F">
        <w:rPr>
          <w:rFonts w:asciiTheme="minorHAnsi" w:hAnsiTheme="minorHAnsi"/>
          <w:sz w:val="22"/>
          <w:szCs w:val="22"/>
        </w:rPr>
        <w:t>w sprawie s</w:t>
      </w:r>
      <w:r w:rsidRPr="00B2104F">
        <w:rPr>
          <w:rFonts w:asciiTheme="minorHAnsi" w:hAnsiTheme="minorHAnsi"/>
          <w:sz w:val="22"/>
          <w:szCs w:val="22"/>
        </w:rPr>
        <w:t>zczegółow</w:t>
      </w:r>
      <w:r w:rsidR="008847A9" w:rsidRPr="00B2104F">
        <w:rPr>
          <w:rFonts w:asciiTheme="minorHAnsi" w:hAnsiTheme="minorHAnsi"/>
          <w:sz w:val="22"/>
          <w:szCs w:val="22"/>
        </w:rPr>
        <w:t>ych</w:t>
      </w:r>
      <w:r w:rsidRPr="00B2104F">
        <w:rPr>
          <w:rFonts w:asciiTheme="minorHAnsi" w:hAnsiTheme="minorHAnsi"/>
          <w:sz w:val="22"/>
          <w:szCs w:val="22"/>
        </w:rPr>
        <w:t xml:space="preserve"> warunk</w:t>
      </w:r>
      <w:r w:rsidR="008847A9" w:rsidRPr="00B2104F">
        <w:rPr>
          <w:rFonts w:asciiTheme="minorHAnsi" w:hAnsiTheme="minorHAnsi"/>
          <w:sz w:val="22"/>
          <w:szCs w:val="22"/>
        </w:rPr>
        <w:t>ów</w:t>
      </w:r>
      <w:r w:rsidRPr="00B2104F">
        <w:rPr>
          <w:rFonts w:asciiTheme="minorHAnsi" w:hAnsiTheme="minorHAnsi"/>
          <w:sz w:val="22"/>
          <w:szCs w:val="22"/>
        </w:rPr>
        <w:t xml:space="preserve"> techniczn</w:t>
      </w:r>
      <w:r w:rsidR="008847A9" w:rsidRPr="00B2104F">
        <w:rPr>
          <w:rFonts w:asciiTheme="minorHAnsi" w:hAnsiTheme="minorHAnsi"/>
          <w:sz w:val="22"/>
          <w:szCs w:val="22"/>
        </w:rPr>
        <w:t>ych</w:t>
      </w:r>
      <w:r w:rsidRPr="00B2104F">
        <w:rPr>
          <w:rFonts w:asciiTheme="minorHAnsi" w:hAnsiTheme="minorHAnsi"/>
          <w:sz w:val="22"/>
          <w:szCs w:val="22"/>
        </w:rPr>
        <w:t xml:space="preserve"> dla </w:t>
      </w:r>
      <w:r w:rsidR="007710CF" w:rsidRPr="00B2104F">
        <w:rPr>
          <w:rFonts w:asciiTheme="minorHAnsi" w:hAnsiTheme="minorHAnsi"/>
          <w:sz w:val="22"/>
          <w:szCs w:val="22"/>
        </w:rPr>
        <w:t>znaków i sygnałów drogowych oraz urządzeń bezpieczeństwa ruchu drogowego i warunków ich umieszczania na drogach (Dz. U. Nr 220, poz. 2181 z</w:t>
      </w:r>
      <w:r w:rsidR="004E036B" w:rsidRPr="00B2104F">
        <w:rPr>
          <w:rFonts w:asciiTheme="minorHAnsi" w:hAnsiTheme="minorHAnsi"/>
          <w:sz w:val="22"/>
          <w:szCs w:val="22"/>
        </w:rPr>
        <w:t>późn.</w:t>
      </w:r>
      <w:r w:rsidR="007710CF" w:rsidRPr="00B2104F">
        <w:rPr>
          <w:rFonts w:asciiTheme="minorHAnsi" w:hAnsiTheme="minorHAnsi"/>
          <w:sz w:val="22"/>
          <w:szCs w:val="22"/>
        </w:rPr>
        <w:t xml:space="preserve"> zm.)</w:t>
      </w:r>
    </w:p>
    <w:p w:rsidR="000F0135" w:rsidRPr="00B2104F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trike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Rozporządzenie Parlamentu Europejskiego i Rady (UE) Nr 305/2011 z dnia 9 marca 2011 r. ustanawiające zharmonizowane warunki wprowadzania do obrotu wyrobów budowlanych i uchylające dyrektywę Rady 89/106/EWG</w:t>
      </w:r>
    </w:p>
    <w:p w:rsidR="000F0135" w:rsidRPr="00B2104F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Rozporządzenie Ministra  Infrastruktury z dnia 17 listopada 2016 w sprawie sposobu deklarowania właściwości użytkowych wyrobów budowlanych oraz sposobu ich znakowania zn</w:t>
      </w:r>
      <w:r w:rsidR="00D01DA5" w:rsidRPr="00B2104F">
        <w:rPr>
          <w:rFonts w:asciiTheme="minorHAnsi" w:hAnsiTheme="minorHAnsi"/>
          <w:sz w:val="22"/>
          <w:szCs w:val="22"/>
        </w:rPr>
        <w:t>akiem budowlanym (Dz. U.</w:t>
      </w:r>
      <w:r w:rsidRPr="00B2104F">
        <w:rPr>
          <w:rFonts w:asciiTheme="minorHAnsi" w:hAnsiTheme="minorHAnsi"/>
          <w:sz w:val="22"/>
          <w:szCs w:val="22"/>
        </w:rPr>
        <w:t xml:space="preserve"> poz.1966)</w:t>
      </w:r>
    </w:p>
    <w:p w:rsidR="00473FB8" w:rsidRPr="00B2104F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 xml:space="preserve">Ustawa </w:t>
      </w:r>
      <w:r w:rsidR="00D76614" w:rsidRPr="00B2104F">
        <w:rPr>
          <w:rFonts w:asciiTheme="minorHAnsi" w:hAnsiTheme="minorHAnsi"/>
          <w:sz w:val="22"/>
          <w:szCs w:val="22"/>
        </w:rPr>
        <w:t>z 16 kwietnia 2004 r. o wyrobach budowlanych (</w:t>
      </w:r>
      <w:r w:rsidR="00D01DA5" w:rsidRPr="00B2104F">
        <w:rPr>
          <w:rFonts w:asciiTheme="minorHAnsi" w:hAnsiTheme="minorHAnsi"/>
          <w:sz w:val="22"/>
          <w:szCs w:val="22"/>
        </w:rPr>
        <w:t xml:space="preserve">tekst jednolity </w:t>
      </w:r>
      <w:r w:rsidR="00D76614" w:rsidRPr="00B2104F">
        <w:rPr>
          <w:rFonts w:asciiTheme="minorHAnsi" w:hAnsiTheme="minorHAnsi"/>
          <w:sz w:val="22"/>
          <w:szCs w:val="22"/>
        </w:rPr>
        <w:t xml:space="preserve">Dz.U. </w:t>
      </w:r>
      <w:r w:rsidR="001F51AF" w:rsidRPr="00B2104F">
        <w:rPr>
          <w:rFonts w:asciiTheme="minorHAnsi" w:hAnsiTheme="minorHAnsi"/>
          <w:sz w:val="22"/>
          <w:szCs w:val="22"/>
        </w:rPr>
        <w:t>z 2016</w:t>
      </w:r>
      <w:r w:rsidR="00D01DA5" w:rsidRPr="00B2104F">
        <w:rPr>
          <w:rFonts w:asciiTheme="minorHAnsi" w:hAnsiTheme="minorHAnsi"/>
          <w:sz w:val="22"/>
          <w:szCs w:val="22"/>
        </w:rPr>
        <w:t> </w:t>
      </w:r>
      <w:r w:rsidR="001F51AF" w:rsidRPr="00B2104F">
        <w:rPr>
          <w:rFonts w:asciiTheme="minorHAnsi" w:hAnsiTheme="minorHAnsi"/>
          <w:sz w:val="22"/>
          <w:szCs w:val="22"/>
        </w:rPr>
        <w:t>r. poz.1570</w:t>
      </w:r>
      <w:r w:rsidR="00D01DA5" w:rsidRPr="00B2104F">
        <w:rPr>
          <w:rFonts w:asciiTheme="minorHAnsi" w:hAnsiTheme="minorHAnsi"/>
          <w:sz w:val="22"/>
          <w:szCs w:val="22"/>
        </w:rPr>
        <w:t xml:space="preserve"> z późn. zm.</w:t>
      </w:r>
      <w:r w:rsidR="001F51AF" w:rsidRPr="00B2104F">
        <w:rPr>
          <w:rFonts w:asciiTheme="minorHAnsi" w:hAnsiTheme="minorHAnsi"/>
          <w:sz w:val="22"/>
          <w:szCs w:val="22"/>
        </w:rPr>
        <w:t>)</w:t>
      </w:r>
    </w:p>
    <w:p w:rsidR="00623AB4" w:rsidRPr="00B2104F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Rozporządzenie Ministra  Infrastruktury i Budownictwa z dnia 17 listopada 2016 r. w sprawie krajowych ocen</w:t>
      </w:r>
      <w:r w:rsidR="00D01DA5" w:rsidRPr="00B2104F">
        <w:rPr>
          <w:rFonts w:asciiTheme="minorHAnsi" w:hAnsiTheme="minorHAnsi"/>
          <w:sz w:val="22"/>
          <w:szCs w:val="22"/>
        </w:rPr>
        <w:t xml:space="preserve"> technicznych (Dz. U.</w:t>
      </w:r>
      <w:r w:rsidRPr="00B2104F">
        <w:rPr>
          <w:rFonts w:asciiTheme="minorHAnsi" w:hAnsiTheme="minorHAnsi"/>
          <w:sz w:val="22"/>
          <w:szCs w:val="22"/>
        </w:rPr>
        <w:t xml:space="preserve"> poz. 1968)</w:t>
      </w:r>
    </w:p>
    <w:p w:rsidR="00623AB4" w:rsidRPr="00B2104F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Ustawa o systemach zgodności z 13 kwietnia 2016 r. (Dz.U. poz. 542 i 1228)</w:t>
      </w:r>
    </w:p>
    <w:p w:rsidR="00473FB8" w:rsidRPr="00B2104F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V</w:t>
      </w:r>
      <w:r w:rsidR="00D01DA5" w:rsidRPr="00B2104F">
        <w:rPr>
          <w:rFonts w:asciiTheme="minorHAnsi" w:hAnsiTheme="minorHAnsi"/>
          <w:sz w:val="22"/>
          <w:szCs w:val="22"/>
        </w:rPr>
        <w:t>ademecump</w:t>
      </w:r>
      <w:r w:rsidRPr="00B2104F">
        <w:rPr>
          <w:rFonts w:asciiTheme="minorHAnsi" w:hAnsiTheme="minorHAnsi"/>
          <w:sz w:val="22"/>
          <w:szCs w:val="22"/>
        </w:rPr>
        <w:t xml:space="preserve">oziomego </w:t>
      </w:r>
      <w:r w:rsidR="00D01DA5" w:rsidRPr="00B2104F">
        <w:rPr>
          <w:rFonts w:asciiTheme="minorHAnsi" w:hAnsiTheme="minorHAnsi"/>
          <w:sz w:val="22"/>
          <w:szCs w:val="22"/>
        </w:rPr>
        <w:t>o</w:t>
      </w:r>
      <w:r w:rsidRPr="00B2104F">
        <w:rPr>
          <w:rFonts w:asciiTheme="minorHAnsi" w:hAnsiTheme="minorHAnsi"/>
          <w:sz w:val="22"/>
          <w:szCs w:val="22"/>
        </w:rPr>
        <w:t xml:space="preserve">znakowania </w:t>
      </w:r>
      <w:r w:rsidR="00D01DA5" w:rsidRPr="00B2104F">
        <w:rPr>
          <w:rFonts w:asciiTheme="minorHAnsi" w:hAnsiTheme="minorHAnsi"/>
          <w:sz w:val="22"/>
          <w:szCs w:val="22"/>
        </w:rPr>
        <w:t>d</w:t>
      </w:r>
      <w:r w:rsidRPr="00B2104F">
        <w:rPr>
          <w:rFonts w:asciiTheme="minorHAnsi" w:hAnsiTheme="minorHAnsi"/>
          <w:sz w:val="22"/>
          <w:szCs w:val="22"/>
        </w:rPr>
        <w:t>róg</w:t>
      </w:r>
      <w:r w:rsidR="00D01DA5" w:rsidRPr="00B2104F">
        <w:rPr>
          <w:rFonts w:asciiTheme="minorHAnsi" w:hAnsiTheme="minorHAnsi"/>
          <w:sz w:val="22"/>
          <w:szCs w:val="22"/>
        </w:rPr>
        <w:t>,</w:t>
      </w:r>
      <w:r w:rsidR="009A43CA" w:rsidRPr="00B2104F">
        <w:rPr>
          <w:rFonts w:asciiTheme="minorHAnsi" w:hAnsiTheme="minorHAnsi"/>
          <w:sz w:val="22"/>
          <w:szCs w:val="22"/>
        </w:rPr>
        <w:t xml:space="preserve">Zenon Szczepaniak, </w:t>
      </w:r>
      <w:r w:rsidR="00473FB8" w:rsidRPr="00B2104F">
        <w:rPr>
          <w:rFonts w:asciiTheme="minorHAnsi" w:hAnsiTheme="minorHAnsi"/>
          <w:sz w:val="22"/>
          <w:szCs w:val="22"/>
        </w:rPr>
        <w:t>Seria „</w:t>
      </w:r>
      <w:r w:rsidRPr="00B2104F">
        <w:rPr>
          <w:rFonts w:asciiTheme="minorHAnsi" w:hAnsiTheme="minorHAnsi"/>
          <w:sz w:val="22"/>
          <w:szCs w:val="22"/>
        </w:rPr>
        <w:t>S</w:t>
      </w:r>
      <w:r w:rsidR="00473FB8" w:rsidRPr="00B2104F">
        <w:rPr>
          <w:rFonts w:asciiTheme="minorHAnsi" w:hAnsiTheme="minorHAnsi"/>
          <w:sz w:val="22"/>
          <w:szCs w:val="22"/>
        </w:rPr>
        <w:t xml:space="preserve">” </w:t>
      </w:r>
      <w:r w:rsidRPr="00B2104F">
        <w:rPr>
          <w:rFonts w:asciiTheme="minorHAnsi" w:hAnsiTheme="minorHAnsi"/>
          <w:sz w:val="22"/>
          <w:szCs w:val="22"/>
        </w:rPr>
        <w:t>–Studia i Materiały</w:t>
      </w:r>
      <w:r w:rsidR="00473FB8" w:rsidRPr="00B2104F">
        <w:rPr>
          <w:rFonts w:asciiTheme="minorHAnsi" w:hAnsiTheme="minorHAnsi"/>
          <w:sz w:val="22"/>
          <w:szCs w:val="22"/>
        </w:rPr>
        <w:t xml:space="preserve">. Zeszyt nr </w:t>
      </w:r>
      <w:r w:rsidRPr="00B2104F">
        <w:rPr>
          <w:rFonts w:asciiTheme="minorHAnsi" w:hAnsiTheme="minorHAnsi"/>
          <w:sz w:val="22"/>
          <w:szCs w:val="22"/>
        </w:rPr>
        <w:t>76,</w:t>
      </w:r>
      <w:r w:rsidR="00473FB8" w:rsidRPr="00B2104F">
        <w:rPr>
          <w:rFonts w:asciiTheme="minorHAnsi" w:hAnsiTheme="minorHAnsi"/>
          <w:sz w:val="22"/>
          <w:szCs w:val="22"/>
        </w:rPr>
        <w:t xml:space="preserve">IBDiM, Warszawa, </w:t>
      </w:r>
      <w:r w:rsidRPr="00B2104F">
        <w:rPr>
          <w:rFonts w:asciiTheme="minorHAnsi" w:hAnsiTheme="minorHAnsi"/>
          <w:sz w:val="22"/>
          <w:szCs w:val="22"/>
        </w:rPr>
        <w:t>2015</w:t>
      </w:r>
    </w:p>
    <w:p w:rsidR="00623AB4" w:rsidRPr="00B2104F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Rozporządzenie Ministra Zdrowia z dnia 30 marca 2015 r. w sprawie oznakowania opakowań substancji nie</w:t>
      </w:r>
      <w:r w:rsidR="00D01DA5" w:rsidRPr="00B2104F">
        <w:rPr>
          <w:rFonts w:asciiTheme="minorHAnsi" w:hAnsiTheme="minorHAnsi"/>
          <w:sz w:val="22"/>
          <w:szCs w:val="22"/>
        </w:rPr>
        <w:t>bezpiecznych (Dz. U.</w:t>
      </w:r>
      <w:r w:rsidRPr="00B2104F">
        <w:rPr>
          <w:rFonts w:asciiTheme="minorHAnsi" w:hAnsiTheme="minorHAnsi"/>
          <w:sz w:val="22"/>
          <w:szCs w:val="22"/>
        </w:rPr>
        <w:t xml:space="preserve"> poz. 450)</w:t>
      </w:r>
    </w:p>
    <w:p w:rsidR="00623AB4" w:rsidRPr="00B2104F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Warunki Techniczne. Poziome oznakowanie dróg. POD-97, I-55, IBDiM, Warszawa, 1997</w:t>
      </w:r>
    </w:p>
    <w:p w:rsidR="00307F07" w:rsidRPr="00B2104F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lastRenderedPageBreak/>
        <w:t>Zrestrukturyzowana Umowa ADR – umowa europejska dotycząca międzynarodowego przewozu drogowego towarów niebezpiecznych</w:t>
      </w:r>
      <w:r w:rsidR="00D342BA" w:rsidRPr="00B2104F">
        <w:rPr>
          <w:rFonts w:asciiTheme="minorHAnsi" w:hAnsiTheme="minorHAnsi"/>
          <w:sz w:val="22"/>
          <w:szCs w:val="22"/>
        </w:rPr>
        <w:t xml:space="preserve"> (Dz. U. </w:t>
      </w:r>
      <w:r w:rsidR="0003731C" w:rsidRPr="00B2104F">
        <w:rPr>
          <w:rFonts w:asciiTheme="minorHAnsi" w:hAnsiTheme="minorHAnsi"/>
          <w:sz w:val="22"/>
          <w:szCs w:val="22"/>
        </w:rPr>
        <w:t>z 201</w:t>
      </w:r>
      <w:r w:rsidR="00307F07" w:rsidRPr="00B2104F">
        <w:rPr>
          <w:rFonts w:asciiTheme="minorHAnsi" w:hAnsiTheme="minorHAnsi"/>
          <w:sz w:val="22"/>
          <w:szCs w:val="22"/>
        </w:rPr>
        <w:t>1</w:t>
      </w:r>
      <w:r w:rsidR="0003731C" w:rsidRPr="00B2104F">
        <w:rPr>
          <w:rFonts w:asciiTheme="minorHAnsi" w:hAnsiTheme="minorHAnsi"/>
          <w:sz w:val="22"/>
          <w:szCs w:val="22"/>
        </w:rPr>
        <w:t xml:space="preserve"> r.</w:t>
      </w:r>
      <w:r w:rsidR="00307F07" w:rsidRPr="00B2104F">
        <w:rPr>
          <w:rFonts w:asciiTheme="minorHAnsi" w:hAnsiTheme="minorHAnsi"/>
          <w:sz w:val="22"/>
          <w:szCs w:val="22"/>
        </w:rPr>
        <w:t xml:space="preserve"> nr 110</w:t>
      </w:r>
      <w:r w:rsidR="00D342BA" w:rsidRPr="00B2104F">
        <w:rPr>
          <w:rFonts w:asciiTheme="minorHAnsi" w:hAnsiTheme="minorHAnsi"/>
          <w:sz w:val="22"/>
          <w:szCs w:val="22"/>
        </w:rPr>
        <w:t xml:space="preserve">poz. </w:t>
      </w:r>
      <w:r w:rsidR="00307F07" w:rsidRPr="00B2104F">
        <w:rPr>
          <w:rFonts w:asciiTheme="minorHAnsi" w:hAnsiTheme="minorHAnsi"/>
          <w:sz w:val="22"/>
          <w:szCs w:val="22"/>
        </w:rPr>
        <w:t>641</w:t>
      </w:r>
      <w:r w:rsidR="00D342BA" w:rsidRPr="00B2104F">
        <w:rPr>
          <w:rFonts w:asciiTheme="minorHAnsi" w:hAnsiTheme="minorHAnsi"/>
          <w:sz w:val="22"/>
          <w:szCs w:val="22"/>
        </w:rPr>
        <w:t>)</w:t>
      </w:r>
    </w:p>
    <w:p w:rsidR="00473FB8" w:rsidRPr="00B2104F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Prawo przewozowe (</w:t>
      </w:r>
      <w:r w:rsidR="00F1141A" w:rsidRPr="00B2104F">
        <w:rPr>
          <w:rFonts w:asciiTheme="minorHAnsi" w:hAnsiTheme="minorHAnsi"/>
          <w:sz w:val="22"/>
          <w:szCs w:val="22"/>
        </w:rPr>
        <w:t>tekst jednolity Dz. U. z 2017 r. poz. 1983</w:t>
      </w:r>
      <w:r w:rsidRPr="00B2104F">
        <w:rPr>
          <w:rFonts w:asciiTheme="minorHAnsi" w:hAnsiTheme="minorHAnsi"/>
          <w:sz w:val="22"/>
          <w:szCs w:val="22"/>
        </w:rPr>
        <w:t>)</w:t>
      </w:r>
    </w:p>
    <w:p w:rsidR="00A05216" w:rsidRPr="00B2104F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Zarządzenie nr 3</w:t>
      </w:r>
      <w:r w:rsidR="00FE658E" w:rsidRPr="00B2104F">
        <w:rPr>
          <w:rFonts w:asciiTheme="minorHAnsi" w:hAnsiTheme="minorHAnsi"/>
          <w:sz w:val="22"/>
          <w:szCs w:val="22"/>
        </w:rPr>
        <w:t>4</w:t>
      </w:r>
      <w:r w:rsidRPr="00B2104F">
        <w:rPr>
          <w:rFonts w:asciiTheme="minorHAnsi" w:hAnsiTheme="minorHAnsi"/>
          <w:sz w:val="22"/>
          <w:szCs w:val="22"/>
        </w:rPr>
        <w:t xml:space="preserve"> Generalnego Dyrektora Dróg Krajowych i Autostrad z dnia </w:t>
      </w:r>
      <w:r w:rsidR="00FE658E" w:rsidRPr="00B2104F">
        <w:rPr>
          <w:rFonts w:asciiTheme="minorHAnsi" w:hAnsiTheme="minorHAnsi"/>
          <w:sz w:val="22"/>
          <w:szCs w:val="22"/>
        </w:rPr>
        <w:t>30 kwietnia 2015 </w:t>
      </w:r>
      <w:r w:rsidRPr="00B2104F">
        <w:rPr>
          <w:rFonts w:asciiTheme="minorHAnsi" w:hAnsiTheme="minorHAnsi"/>
          <w:sz w:val="22"/>
          <w:szCs w:val="22"/>
        </w:rPr>
        <w:t xml:space="preserve">r. w sprawie </w:t>
      </w:r>
      <w:r w:rsidR="00FE658E" w:rsidRPr="00B2104F">
        <w:rPr>
          <w:rFonts w:asciiTheme="minorHAnsi" w:hAnsiTheme="minorHAnsi"/>
          <w:sz w:val="22"/>
          <w:szCs w:val="22"/>
        </w:rPr>
        <w:t>diagnostyki stanu nawierzchni i jej elementów</w:t>
      </w:r>
    </w:p>
    <w:p w:rsidR="009A43CA" w:rsidRPr="00B2104F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Podręcznik oznakowania poziomego, Linia Życia, Wrocław, 2011</w:t>
      </w:r>
    </w:p>
    <w:p w:rsidR="00186913" w:rsidRPr="00B2104F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Theme="minorHAnsi" w:hAnsiTheme="minorHAnsi"/>
          <w:sz w:val="22"/>
          <w:szCs w:val="22"/>
        </w:rPr>
      </w:pPr>
      <w:r w:rsidRPr="00B2104F">
        <w:rPr>
          <w:rFonts w:asciiTheme="minorHAnsi" w:hAnsiTheme="minorHAnsi"/>
          <w:sz w:val="22"/>
          <w:szCs w:val="22"/>
        </w:rPr>
        <w:t>Prawo zamówień publicznych (</w:t>
      </w:r>
      <w:r w:rsidR="005358A5" w:rsidRPr="00B2104F">
        <w:rPr>
          <w:rFonts w:asciiTheme="minorHAnsi" w:hAnsiTheme="minorHAnsi"/>
          <w:sz w:val="22"/>
          <w:szCs w:val="22"/>
        </w:rPr>
        <w:t xml:space="preserve">tekst jednolity </w:t>
      </w:r>
      <w:r w:rsidRPr="00B2104F">
        <w:rPr>
          <w:rFonts w:asciiTheme="minorHAnsi" w:hAnsiTheme="minorHAnsi"/>
          <w:sz w:val="22"/>
          <w:szCs w:val="22"/>
        </w:rPr>
        <w:t>Dz. U. z 2017 r., poz. 1579</w:t>
      </w:r>
      <w:r w:rsidR="005358A5" w:rsidRPr="00B2104F">
        <w:rPr>
          <w:rFonts w:asciiTheme="minorHAnsi" w:hAnsiTheme="minorHAnsi"/>
          <w:sz w:val="22"/>
          <w:szCs w:val="22"/>
        </w:rPr>
        <w:t xml:space="preserve"> z późn. zm.</w:t>
      </w:r>
      <w:r w:rsidRPr="00B2104F">
        <w:rPr>
          <w:rFonts w:asciiTheme="minorHAnsi" w:hAnsiTheme="minorHAnsi"/>
          <w:sz w:val="22"/>
          <w:szCs w:val="22"/>
        </w:rPr>
        <w:t>)</w:t>
      </w:r>
    </w:p>
    <w:sectPr w:rsidR="00186913" w:rsidRPr="00B2104F" w:rsidSect="00B2104F">
      <w:headerReference w:type="even" r:id="rId11"/>
      <w:footerReference w:type="default" r:id="rId12"/>
      <w:headerReference w:type="first" r:id="rId13"/>
      <w:pgSz w:w="11907" w:h="16840" w:code="9"/>
      <w:pgMar w:top="1276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2111" w:rsidRDefault="00472111">
      <w:r>
        <w:separator/>
      </w:r>
    </w:p>
  </w:endnote>
  <w:endnote w:type="continuationSeparator" w:id="0">
    <w:p w:rsidR="00472111" w:rsidRDefault="004721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8C7585E3-043D-4E81-8D8B-53BE829BF7A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" w:fontKey="{F685A0A1-5045-410E-B8E5-74DCF82BD00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069C3795-B907-413C-B329-F9896C37F3F1}"/>
    <w:embedBold r:id="rId4" w:fontKey="{1BE2254C-6785-4282-BCAE-694EABDB6B15}"/>
    <w:embedItalic r:id="rId5" w:fontKey="{58D099A1-66EF-41D1-9131-87A5D4934341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4B28901B-3AC7-4A8B-88E1-763DE62B309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297229"/>
      <w:docPartObj>
        <w:docPartGallery w:val="Page Numbers (Bottom of Page)"/>
        <w:docPartUnique/>
      </w:docPartObj>
    </w:sdtPr>
    <w:sdtEndPr/>
    <w:sdtContent>
      <w:p w:rsidR="00B2104F" w:rsidRDefault="00087FA4">
        <w:pPr>
          <w:pStyle w:val="Stopka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663DD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2111" w:rsidRDefault="00472111">
      <w:r>
        <w:separator/>
      </w:r>
    </w:p>
  </w:footnote>
  <w:footnote w:type="continuationSeparator" w:id="0">
    <w:p w:rsidR="00472111" w:rsidRDefault="004721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35D9" w:rsidRDefault="00F735D9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F735D9">
      <w:tc>
        <w:tcPr>
          <w:tcW w:w="921" w:type="dxa"/>
          <w:tcBorders>
            <w:bottom w:val="single" w:sz="6" w:space="0" w:color="auto"/>
          </w:tcBorders>
        </w:tcPr>
        <w:p w:rsidR="00F735D9" w:rsidRDefault="00F735D9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:rsidR="00F735D9" w:rsidRDefault="00F735D9">
          <w:pPr>
            <w:pStyle w:val="Nagwek"/>
            <w:jc w:val="right"/>
            <w:rPr>
              <w:rFonts w:ascii="Times New Roman" w:hAnsi="Times New Roman"/>
              <w:sz w:val="20"/>
            </w:rPr>
          </w:pPr>
        </w:p>
      </w:tc>
      <w:tc>
        <w:tcPr>
          <w:tcW w:w="1275" w:type="dxa"/>
        </w:tcPr>
        <w:p w:rsidR="00F735D9" w:rsidRDefault="00F735D9">
          <w:pPr>
            <w:pStyle w:val="Nagwek"/>
            <w:jc w:val="right"/>
            <w:rPr>
              <w:rFonts w:ascii="Times New Roman" w:hAnsi="Times New Roman"/>
              <w:sz w:val="20"/>
            </w:rPr>
          </w:pPr>
        </w:p>
      </w:tc>
    </w:tr>
  </w:tbl>
  <w:p w:rsidR="00F735D9" w:rsidRDefault="00F735D9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F735D9">
      <w:tc>
        <w:tcPr>
          <w:tcW w:w="1346" w:type="dxa"/>
        </w:tcPr>
        <w:p w:rsidR="00F735D9" w:rsidRPr="00B146DE" w:rsidRDefault="00F735D9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:rsidR="00F735D9" w:rsidRPr="00B146DE" w:rsidRDefault="00F735D9" w:rsidP="00C31EC8">
          <w:pPr>
            <w:pStyle w:val="Nagwek"/>
            <w:rPr>
              <w:sz w:val="22"/>
              <w:szCs w:val="22"/>
            </w:rPr>
          </w:pPr>
        </w:p>
      </w:tc>
      <w:tc>
        <w:tcPr>
          <w:tcW w:w="1134" w:type="dxa"/>
        </w:tcPr>
        <w:p w:rsidR="00F735D9" w:rsidRPr="005811CB" w:rsidRDefault="00F735D9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F735D9" w:rsidRDefault="00F735D9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9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2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2"/>
  </w:num>
  <w:num w:numId="3">
    <w:abstractNumId w:val="7"/>
  </w:num>
  <w:num w:numId="4">
    <w:abstractNumId w:val="17"/>
  </w:num>
  <w:num w:numId="5">
    <w:abstractNumId w:val="8"/>
  </w:num>
  <w:num w:numId="6">
    <w:abstractNumId w:val="5"/>
  </w:num>
  <w:num w:numId="7">
    <w:abstractNumId w:val="12"/>
  </w:num>
  <w:num w:numId="8">
    <w:abstractNumId w:val="16"/>
  </w:num>
  <w:num w:numId="9">
    <w:abstractNumId w:val="10"/>
  </w:num>
  <w:num w:numId="10">
    <w:abstractNumId w:val="24"/>
  </w:num>
  <w:num w:numId="11">
    <w:abstractNumId w:val="18"/>
  </w:num>
  <w:num w:numId="12">
    <w:abstractNumId w:val="23"/>
  </w:num>
  <w:num w:numId="13">
    <w:abstractNumId w:val="32"/>
  </w:num>
  <w:num w:numId="14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1"/>
  </w:num>
  <w:num w:numId="18">
    <w:abstractNumId w:val="14"/>
  </w:num>
  <w:num w:numId="19">
    <w:abstractNumId w:val="15"/>
  </w:num>
  <w:num w:numId="20">
    <w:abstractNumId w:val="6"/>
  </w:num>
  <w:num w:numId="21">
    <w:abstractNumId w:val="20"/>
  </w:num>
  <w:num w:numId="22">
    <w:abstractNumId w:val="4"/>
  </w:num>
  <w:num w:numId="23">
    <w:abstractNumId w:val="9"/>
  </w:num>
  <w:num w:numId="24">
    <w:abstractNumId w:val="28"/>
  </w:num>
  <w:num w:numId="25">
    <w:abstractNumId w:val="22"/>
  </w:num>
  <w:num w:numId="26">
    <w:abstractNumId w:val="13"/>
  </w:num>
  <w:num w:numId="27">
    <w:abstractNumId w:val="11"/>
  </w:num>
  <w:num w:numId="28">
    <w:abstractNumId w:val="25"/>
  </w:num>
  <w:num w:numId="29">
    <w:abstractNumId w:val="19"/>
  </w:num>
  <w:num w:numId="30">
    <w:abstractNumId w:val="30"/>
  </w:num>
  <w:num w:numId="3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</w:num>
  <w:num w:numId="33">
    <w:abstractNumId w:val="27"/>
  </w:num>
  <w:num w:numId="34">
    <w:abstractNumId w:val="26"/>
  </w:num>
  <w:num w:numId="35">
    <w:abstractNumId w:val="29"/>
  </w:num>
  <w:num w:numId="36">
    <w:abstractNumId w:val="3"/>
  </w:num>
  <w:num w:numId="37">
    <w:abstractNumId w:val="2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2"/>
  </w:compat>
  <w:rsids>
    <w:rsidRoot w:val="00BF32F7"/>
    <w:rsid w:val="0000053E"/>
    <w:rsid w:val="00003AE9"/>
    <w:rsid w:val="000110C8"/>
    <w:rsid w:val="00011E5E"/>
    <w:rsid w:val="000125AE"/>
    <w:rsid w:val="0001296E"/>
    <w:rsid w:val="00014474"/>
    <w:rsid w:val="00016DC0"/>
    <w:rsid w:val="00021712"/>
    <w:rsid w:val="00024096"/>
    <w:rsid w:val="0002442E"/>
    <w:rsid w:val="0003731C"/>
    <w:rsid w:val="00042503"/>
    <w:rsid w:val="00045947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87FA4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1584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0AC4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4B0"/>
    <w:rsid w:val="001E5646"/>
    <w:rsid w:val="001E69B6"/>
    <w:rsid w:val="001E6F9A"/>
    <w:rsid w:val="001F0191"/>
    <w:rsid w:val="001F51AF"/>
    <w:rsid w:val="00200848"/>
    <w:rsid w:val="00204755"/>
    <w:rsid w:val="002056A4"/>
    <w:rsid w:val="00210A1E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217"/>
    <w:rsid w:val="00361C30"/>
    <w:rsid w:val="003647DE"/>
    <w:rsid w:val="00364C4E"/>
    <w:rsid w:val="00370AA1"/>
    <w:rsid w:val="003723CB"/>
    <w:rsid w:val="003773D1"/>
    <w:rsid w:val="00383602"/>
    <w:rsid w:val="003848FA"/>
    <w:rsid w:val="003927F7"/>
    <w:rsid w:val="003A062F"/>
    <w:rsid w:val="003A1F6F"/>
    <w:rsid w:val="003A2506"/>
    <w:rsid w:val="003A4F38"/>
    <w:rsid w:val="003A693C"/>
    <w:rsid w:val="003A762D"/>
    <w:rsid w:val="003B21C2"/>
    <w:rsid w:val="003B2287"/>
    <w:rsid w:val="003B576E"/>
    <w:rsid w:val="003D0294"/>
    <w:rsid w:val="003D5E60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640FC"/>
    <w:rsid w:val="00470D84"/>
    <w:rsid w:val="00472111"/>
    <w:rsid w:val="00473FB8"/>
    <w:rsid w:val="004745DF"/>
    <w:rsid w:val="004757FA"/>
    <w:rsid w:val="0049244C"/>
    <w:rsid w:val="00492C05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52C4"/>
    <w:rsid w:val="00556294"/>
    <w:rsid w:val="00560723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003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47542"/>
    <w:rsid w:val="006514E3"/>
    <w:rsid w:val="00654897"/>
    <w:rsid w:val="00654A77"/>
    <w:rsid w:val="00656B83"/>
    <w:rsid w:val="00663DD2"/>
    <w:rsid w:val="00665BC0"/>
    <w:rsid w:val="00673445"/>
    <w:rsid w:val="0067721E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0CDE"/>
    <w:rsid w:val="00726792"/>
    <w:rsid w:val="00732D27"/>
    <w:rsid w:val="0074268A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17DD8"/>
    <w:rsid w:val="00821D9D"/>
    <w:rsid w:val="00831FAE"/>
    <w:rsid w:val="008376AA"/>
    <w:rsid w:val="008408A3"/>
    <w:rsid w:val="00842AEB"/>
    <w:rsid w:val="00856F90"/>
    <w:rsid w:val="008571E9"/>
    <w:rsid w:val="008757D7"/>
    <w:rsid w:val="00876036"/>
    <w:rsid w:val="008847A9"/>
    <w:rsid w:val="00885082"/>
    <w:rsid w:val="008851E9"/>
    <w:rsid w:val="0088580E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3FB9"/>
    <w:rsid w:val="009351D5"/>
    <w:rsid w:val="009368E4"/>
    <w:rsid w:val="00941FE2"/>
    <w:rsid w:val="00942D99"/>
    <w:rsid w:val="00946950"/>
    <w:rsid w:val="00951A53"/>
    <w:rsid w:val="00952701"/>
    <w:rsid w:val="00954B14"/>
    <w:rsid w:val="00955077"/>
    <w:rsid w:val="00962E92"/>
    <w:rsid w:val="009741EA"/>
    <w:rsid w:val="00977022"/>
    <w:rsid w:val="00980C16"/>
    <w:rsid w:val="00994114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77449"/>
    <w:rsid w:val="00A851DD"/>
    <w:rsid w:val="00A86037"/>
    <w:rsid w:val="00A87CDE"/>
    <w:rsid w:val="00A93B5D"/>
    <w:rsid w:val="00A96BF5"/>
    <w:rsid w:val="00A97B44"/>
    <w:rsid w:val="00AA53D4"/>
    <w:rsid w:val="00AA56C5"/>
    <w:rsid w:val="00AA5CFD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104F"/>
    <w:rsid w:val="00B26684"/>
    <w:rsid w:val="00B26724"/>
    <w:rsid w:val="00B27B37"/>
    <w:rsid w:val="00B406DB"/>
    <w:rsid w:val="00B45F74"/>
    <w:rsid w:val="00B51E2C"/>
    <w:rsid w:val="00B53033"/>
    <w:rsid w:val="00B67BD9"/>
    <w:rsid w:val="00B81570"/>
    <w:rsid w:val="00BA24CF"/>
    <w:rsid w:val="00BA2670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843EF"/>
    <w:rsid w:val="00C92564"/>
    <w:rsid w:val="00C93F77"/>
    <w:rsid w:val="00C94722"/>
    <w:rsid w:val="00C963DC"/>
    <w:rsid w:val="00CA6157"/>
    <w:rsid w:val="00CB1503"/>
    <w:rsid w:val="00CB62CF"/>
    <w:rsid w:val="00CC4338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24BD"/>
    <w:rsid w:val="00DE59A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59CF"/>
    <w:rsid w:val="00E86A68"/>
    <w:rsid w:val="00EA4D9A"/>
    <w:rsid w:val="00EA5277"/>
    <w:rsid w:val="00EA6A1C"/>
    <w:rsid w:val="00EB1A88"/>
    <w:rsid w:val="00EB3DFE"/>
    <w:rsid w:val="00EB4C28"/>
    <w:rsid w:val="00EB5DCE"/>
    <w:rsid w:val="00EB6E7E"/>
    <w:rsid w:val="00EC3BAB"/>
    <w:rsid w:val="00ED4661"/>
    <w:rsid w:val="00ED4A3F"/>
    <w:rsid w:val="00EE2833"/>
    <w:rsid w:val="00EE3D72"/>
    <w:rsid w:val="00EF1286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118DA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735D9"/>
    <w:rsid w:val="00F8148A"/>
    <w:rsid w:val="00F9190E"/>
    <w:rsid w:val="00F91916"/>
    <w:rsid w:val="00F95C86"/>
    <w:rsid w:val="00FA3895"/>
    <w:rsid w:val="00FA5D97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51F9"/>
    <w:rsid w:val="00FF6B7D"/>
    <w:rsid w:val="00FF75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87D7736C-8E69-4679-9A07-F855780B68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link w:val="StopkaZnak"/>
    <w:uiPriority w:val="99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link w:val="TekstkomentarzaZnak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  <w:style w:type="paragraph" w:styleId="Tekstdymka">
    <w:name w:val="Balloon Text"/>
    <w:basedOn w:val="Normalny"/>
    <w:link w:val="TekstdymkaZnak"/>
    <w:semiHidden/>
    <w:unhideWhenUsed/>
    <w:rsid w:val="003848F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3848F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semiHidden/>
    <w:unhideWhenUsed/>
    <w:rsid w:val="00115847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115847"/>
    <w:pPr>
      <w:overflowPunct w:val="0"/>
      <w:autoSpaceDE w:val="0"/>
      <w:autoSpaceDN w:val="0"/>
      <w:adjustRightInd w:val="0"/>
      <w:spacing w:before="0"/>
      <w:textAlignment w:val="baseline"/>
    </w:pPr>
    <w:rPr>
      <w:b/>
      <w:bCs/>
      <w:sz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115847"/>
    <w:rPr>
      <w:sz w:val="24"/>
    </w:rPr>
  </w:style>
  <w:style w:type="character" w:customStyle="1" w:styleId="TematkomentarzaZnak">
    <w:name w:val="Temat komentarza Znak"/>
    <w:basedOn w:val="TekstkomentarzaZnak"/>
    <w:link w:val="Tematkomentarza"/>
    <w:semiHidden/>
    <w:rsid w:val="00115847"/>
    <w:rPr>
      <w:b/>
      <w:bCs/>
      <w:sz w:val="24"/>
    </w:rPr>
  </w:style>
  <w:style w:type="character" w:customStyle="1" w:styleId="StopkaZnak">
    <w:name w:val="Stopka Znak"/>
    <w:basedOn w:val="Domylnaczcionkaakapitu"/>
    <w:link w:val="Stopka"/>
    <w:uiPriority w:val="99"/>
    <w:rsid w:val="00B2104F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CEDF2D-756C-4B38-95E9-798699457A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15</TotalTime>
  <Pages>27</Pages>
  <Words>9955</Words>
  <Characters>59730</Characters>
  <Application>Microsoft Office Word</Application>
  <DocSecurity>0</DocSecurity>
  <Lines>497</Lines>
  <Paragraphs>139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69546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admin</cp:lastModifiedBy>
  <cp:revision>10</cp:revision>
  <cp:lastPrinted>2022-11-20T15:12:00Z</cp:lastPrinted>
  <dcterms:created xsi:type="dcterms:W3CDTF">2020-05-07T13:04:00Z</dcterms:created>
  <dcterms:modified xsi:type="dcterms:W3CDTF">2022-11-20T15:13:00Z</dcterms:modified>
</cp:coreProperties>
</file>